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A53A7CF" w:rsidR="00984F43" w:rsidRPr="00984F43" w:rsidRDefault="00CF71FA" w:rsidP="00984F43">
      <w:pPr>
        <w:pStyle w:val="Heading1"/>
        <w:jc w:val="center"/>
        <w:rPr>
          <w:sz w:val="28"/>
          <w:szCs w:val="28"/>
        </w:rPr>
      </w:pPr>
      <w:r>
        <w:rPr>
          <w:sz w:val="28"/>
          <w:szCs w:val="28"/>
        </w:rPr>
        <w:lastRenderedPageBreak/>
        <w:t>Todd Campbell on Managing Large Research Grants</w:t>
      </w:r>
      <w:r w:rsidR="00827232" w:rsidRPr="00827232">
        <w:rPr>
          <w:sz w:val="28"/>
          <w:szCs w:val="28"/>
        </w:rPr>
        <w:t xml:space="preserve"> </w:t>
      </w:r>
      <w:r w:rsidR="003A5DD7" w:rsidRPr="00984F43">
        <w:rPr>
          <w:sz w:val="28"/>
          <w:szCs w:val="28"/>
        </w:rPr>
        <w:t>[</w:t>
      </w:r>
      <w:r w:rsidR="00F07D15">
        <w:rPr>
          <w:sz w:val="28"/>
          <w:szCs w:val="28"/>
        </w:rPr>
        <w:t>3</w:t>
      </w:r>
      <w:r>
        <w:rPr>
          <w:sz w:val="28"/>
          <w:szCs w:val="28"/>
        </w:rPr>
        <w:t>3</w:t>
      </w:r>
      <w:r w:rsidR="00D41339" w:rsidRPr="00D41339">
        <w:rPr>
          <w:sz w:val="28"/>
          <w:szCs w:val="28"/>
        </w:rPr>
        <w:t>:</w:t>
      </w:r>
      <w:r>
        <w:rPr>
          <w:sz w:val="28"/>
          <w:szCs w:val="28"/>
        </w:rPr>
        <w:t>1</w:t>
      </w:r>
      <w:r w:rsidR="00F07D15">
        <w:rPr>
          <w:sz w:val="28"/>
          <w:szCs w:val="28"/>
        </w:rPr>
        <w:t>4</w:t>
      </w:r>
      <w:r w:rsidR="003A5DD7" w:rsidRPr="00984F43">
        <w:rPr>
          <w:sz w:val="28"/>
          <w:szCs w:val="28"/>
        </w:rPr>
        <w:t>]</w:t>
      </w:r>
    </w:p>
    <w:p w14:paraId="0DE0666D" w14:textId="3BCCB56C"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CF71FA">
        <w:rPr>
          <w:rFonts w:ascii="LeituraSans-Grot1"/>
          <w:color w:val="231F20"/>
          <w:sz w:val="24"/>
          <w:szCs w:val="24"/>
        </w:rPr>
        <w:t>8</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0931277C"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2595D4CB" w:rsidR="00FF47C5" w:rsidRDefault="00FF47C5" w:rsidP="00B17121">
      <w:pPr>
        <w:pStyle w:val="BodyText"/>
        <w:spacing w:before="6" w:line="264" w:lineRule="auto"/>
        <w:rPr>
          <w:sz w:val="8"/>
          <w:szCs w:val="8"/>
        </w:rPr>
      </w:pPr>
    </w:p>
    <w:p w14:paraId="00113A87" w14:textId="77777777" w:rsidR="0081580A" w:rsidRPr="00EB33FE" w:rsidRDefault="0081580A" w:rsidP="00B17121">
      <w:pPr>
        <w:pStyle w:val="BodyText"/>
        <w:spacing w:before="6" w:line="264" w:lineRule="auto"/>
        <w:rPr>
          <w:sz w:val="8"/>
          <w:szCs w:val="8"/>
        </w:rPr>
      </w:pPr>
    </w:p>
    <w:p w14:paraId="7BB06837" w14:textId="77777777" w:rsidR="004D64E8" w:rsidRDefault="00A726A5" w:rsidP="004D64E8">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the guest is </w:t>
      </w:r>
      <w:r w:rsidR="00863BBE" w:rsidRPr="00863BBE">
        <w:rPr>
          <w:rFonts w:ascii="LeituraNews-Roman1" w:eastAsia="LeituraNews-Roman1" w:hAnsi="LeituraNews-Roman1" w:cs="LeituraNews-Roman1"/>
          <w:sz w:val="22"/>
          <w:szCs w:val="22"/>
        </w:rPr>
        <w:t xml:space="preserve">Dr. Todd Campbell, an Associate Professor of Science Education in the Department of Curriculum and Instruction at the University of Connecticut. His research focuses on teaching and learning in science education. More specifically, cultivating classroom versions of scientific activity through modeling as an anchoring epistemic practice, technology tools in scientific activity, and science teacher professional development.  Dr. Campbell is the PI for a National Science Foundation (NSF) Discovery Research K-12 project focused </w:t>
      </w:r>
      <w:r w:rsidR="004D64E8">
        <w:rPr>
          <w:rFonts w:ascii="LeituraNews-Roman1" w:eastAsia="LeituraNews-Roman1" w:hAnsi="LeituraNews-Roman1" w:cs="LeituraNews-Roman1"/>
          <w:sz w:val="22"/>
          <w:szCs w:val="22"/>
        </w:rPr>
        <w:t xml:space="preserve">on science teacher professional </w:t>
      </w:r>
      <w:r w:rsidR="00863BBE" w:rsidRPr="00863BBE">
        <w:rPr>
          <w:rFonts w:ascii="LeituraNews-Roman1" w:eastAsia="LeituraNews-Roman1" w:hAnsi="LeituraNews-Roman1" w:cs="LeituraNews-Roman1"/>
          <w:sz w:val="22"/>
          <w:szCs w:val="22"/>
        </w:rPr>
        <w:t>development. </w:t>
      </w:r>
    </w:p>
    <w:p w14:paraId="02317EB0" w14:textId="72F9FEC9" w:rsidR="00827232" w:rsidRPr="00F07D15" w:rsidRDefault="00863BBE" w:rsidP="004D64E8">
      <w:pPr>
        <w:pStyle w:val="BalloonText"/>
        <w:spacing w:line="264" w:lineRule="auto"/>
        <w:ind w:left="106" w:right="154" w:firstLine="16"/>
        <w:rPr>
          <w:rFonts w:ascii="LeituraNews-Roman1" w:eastAsia="LeituraNews-Roman1" w:hAnsi="LeituraNews-Roman1" w:cs="LeituraNews-Roman1"/>
          <w:sz w:val="22"/>
          <w:szCs w:val="22"/>
        </w:rPr>
      </w:pPr>
      <w:r w:rsidRPr="00863BBE">
        <w:rPr>
          <w:rFonts w:ascii="LeituraNews-Roman1" w:eastAsia="LeituraNews-Roman1" w:hAnsi="LeituraNews-Roman1" w:cs="LeituraNews-Roman1"/>
          <w:sz w:val="22"/>
          <w:szCs w:val="22"/>
        </w:rPr>
        <w:t>Cumulatively, he has been PI for approximately $6,000,000 in research funding and has published in numerous journals including the International Journal of Science Education, Review of Research in Education, and Research in Science Education, and has served as guest editor of the Journal of Science Education and Technology, and National Science Teachers Association’s journal The Science Teacher.</w:t>
      </w:r>
    </w:p>
    <w:p w14:paraId="010BBF5B" w14:textId="2B7F1307" w:rsidR="00766123" w:rsidRPr="001E7409" w:rsidRDefault="00766123" w:rsidP="00BD2578">
      <w:pPr>
        <w:rPr>
          <w:i/>
          <w:color w:val="231F20"/>
        </w:rPr>
      </w:pPr>
    </w:p>
    <w:p w14:paraId="08FA1515" w14:textId="4C6E957B" w:rsidR="00827232" w:rsidRPr="00AC0831" w:rsidRDefault="00827232" w:rsidP="00AC0831">
      <w:pPr>
        <w:ind w:left="106"/>
        <w:rPr>
          <w:rFonts w:ascii="Times New Roman" w:eastAsia="Times New Roman" w:hAnsi="Times New Roman" w:cs="Times New Roman"/>
          <w:sz w:val="24"/>
          <w:szCs w:val="24"/>
        </w:rPr>
      </w:pPr>
      <w:r w:rsidRPr="00174437">
        <w:rPr>
          <w:i/>
          <w:color w:val="231F20"/>
        </w:rPr>
        <w:t>Segment One</w:t>
      </w:r>
      <w:r w:rsidR="00A32C75">
        <w:rPr>
          <w:color w:val="231F20"/>
        </w:rPr>
        <w:t xml:space="preserve"> [</w:t>
      </w:r>
      <w:r w:rsidR="009647B9" w:rsidRPr="006273AF">
        <w:rPr>
          <w:color w:val="231F20"/>
        </w:rPr>
        <w:t>00:0</w:t>
      </w:r>
      <w:r w:rsidR="009647B9" w:rsidRPr="00343C6B">
        <w:rPr>
          <w:color w:val="231F20"/>
        </w:rPr>
        <w:t>0-</w:t>
      </w:r>
      <w:r w:rsidR="0009551F">
        <w:rPr>
          <w:color w:val="231F20"/>
        </w:rPr>
        <w:t>11</w:t>
      </w:r>
      <w:r w:rsidR="00F07D15">
        <w:rPr>
          <w:color w:val="231F20"/>
        </w:rPr>
        <w:t>:</w:t>
      </w:r>
      <w:r w:rsidR="0009551F">
        <w:rPr>
          <w:color w:val="231F20"/>
        </w:rPr>
        <w:t>14</w:t>
      </w:r>
      <w:r w:rsidRPr="00343C6B">
        <w:rPr>
          <w:color w:val="231F20"/>
        </w:rPr>
        <w:t>] - In this segment,</w:t>
      </w:r>
      <w:r w:rsidR="00AD1277">
        <w:rPr>
          <w:color w:val="231F20"/>
        </w:rPr>
        <w:t xml:space="preserve"> </w:t>
      </w:r>
      <w:r w:rsidR="001E7409" w:rsidRPr="001E7409">
        <w:rPr>
          <w:color w:val="231F20"/>
        </w:rPr>
        <w:t>Todd discusses some of the ways that he prepared to apply for large research grants</w:t>
      </w:r>
      <w:r w:rsidR="001E7409">
        <w:rPr>
          <w:color w:val="231F20"/>
        </w:rPr>
        <w:t>.</w:t>
      </w:r>
    </w:p>
    <w:p w14:paraId="1B86ED8E" w14:textId="3CD58346" w:rsidR="00766123" w:rsidRPr="001E7409" w:rsidRDefault="00766123" w:rsidP="00BD2578">
      <w:pPr>
        <w:pStyle w:val="BodyText"/>
        <w:spacing w:line="264" w:lineRule="auto"/>
        <w:ind w:right="154"/>
        <w:rPr>
          <w:i/>
          <w:color w:val="231F20"/>
          <w:sz w:val="22"/>
          <w:szCs w:val="22"/>
        </w:rPr>
      </w:pPr>
    </w:p>
    <w:p w14:paraId="3CA696DB" w14:textId="321D4071" w:rsidR="00766123" w:rsidRDefault="00827232" w:rsidP="001E7409">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09551F">
        <w:rPr>
          <w:color w:val="231F20"/>
          <w:sz w:val="22"/>
          <w:szCs w:val="22"/>
        </w:rPr>
        <w:t>11</w:t>
      </w:r>
      <w:r w:rsidR="00F07D15">
        <w:rPr>
          <w:color w:val="231F20"/>
          <w:sz w:val="22"/>
          <w:szCs w:val="22"/>
        </w:rPr>
        <w:t>:</w:t>
      </w:r>
      <w:r w:rsidR="0009551F">
        <w:rPr>
          <w:color w:val="231F20"/>
          <w:sz w:val="22"/>
          <w:szCs w:val="22"/>
        </w:rPr>
        <w:t>15</w:t>
      </w:r>
      <w:r w:rsidR="00F07D15">
        <w:rPr>
          <w:color w:val="231F20"/>
          <w:sz w:val="22"/>
          <w:szCs w:val="22"/>
        </w:rPr>
        <w:t xml:space="preserve">- </w:t>
      </w:r>
      <w:r w:rsidR="00CF20A9">
        <w:rPr>
          <w:color w:val="231F20"/>
          <w:sz w:val="22"/>
          <w:szCs w:val="22"/>
        </w:rPr>
        <w:t>2</w:t>
      </w:r>
      <w:r w:rsidR="0009551F">
        <w:rPr>
          <w:color w:val="231F20"/>
          <w:sz w:val="22"/>
          <w:szCs w:val="22"/>
        </w:rPr>
        <w:t>3</w:t>
      </w:r>
      <w:r w:rsidR="00CF20A9">
        <w:rPr>
          <w:color w:val="231F20"/>
          <w:sz w:val="22"/>
          <w:szCs w:val="22"/>
        </w:rPr>
        <w:t>:</w:t>
      </w:r>
      <w:r w:rsidR="0009551F">
        <w:rPr>
          <w:color w:val="231F20"/>
          <w:sz w:val="22"/>
          <w:szCs w:val="22"/>
        </w:rPr>
        <w:t>31</w:t>
      </w:r>
      <w:r w:rsidRPr="00343C6B">
        <w:rPr>
          <w:color w:val="231F20"/>
          <w:sz w:val="22"/>
          <w:szCs w:val="22"/>
        </w:rPr>
        <w:t xml:space="preserve">] - In this segment, </w:t>
      </w:r>
      <w:r w:rsidR="001E7409" w:rsidRPr="001E7409">
        <w:rPr>
          <w:color w:val="231F20"/>
          <w:sz w:val="22"/>
          <w:szCs w:val="22"/>
        </w:rPr>
        <w:t>Todd shares some best practices and strategies for managing large research grants.</w:t>
      </w:r>
    </w:p>
    <w:p w14:paraId="273E07FE" w14:textId="77777777" w:rsidR="001E7409" w:rsidRPr="001E7409" w:rsidRDefault="001E7409" w:rsidP="001E7409">
      <w:pPr>
        <w:pStyle w:val="BodyText"/>
        <w:spacing w:line="264" w:lineRule="auto"/>
        <w:ind w:left="106" w:right="154" w:firstLine="16"/>
        <w:rPr>
          <w:color w:val="231F20"/>
          <w:sz w:val="22"/>
          <w:szCs w:val="22"/>
        </w:rPr>
      </w:pPr>
    </w:p>
    <w:p w14:paraId="4ECC9FC2" w14:textId="2774DE81" w:rsidR="0058331A" w:rsidRDefault="009647B9" w:rsidP="009647B9">
      <w:pPr>
        <w:pStyle w:val="BodyText"/>
        <w:spacing w:line="264" w:lineRule="auto"/>
        <w:ind w:left="106" w:right="154" w:firstLine="16"/>
        <w:rPr>
          <w:color w:val="231F20"/>
          <w:sz w:val="22"/>
          <w:szCs w:val="22"/>
        </w:rPr>
      </w:pPr>
      <w:r w:rsidRPr="00343C6B">
        <w:rPr>
          <w:i/>
          <w:color w:val="231F20"/>
          <w:sz w:val="22"/>
          <w:szCs w:val="22"/>
        </w:rPr>
        <w:t xml:space="preserve">Segment Three </w:t>
      </w:r>
      <w:r w:rsidRPr="00343C6B">
        <w:rPr>
          <w:color w:val="231F20"/>
          <w:sz w:val="22"/>
          <w:szCs w:val="22"/>
        </w:rPr>
        <w:t>[</w:t>
      </w:r>
      <w:r w:rsidR="00CF20A9">
        <w:rPr>
          <w:color w:val="231F20"/>
          <w:sz w:val="22"/>
          <w:szCs w:val="22"/>
        </w:rPr>
        <w:t>2</w:t>
      </w:r>
      <w:r w:rsidR="0009551F">
        <w:rPr>
          <w:color w:val="231F20"/>
          <w:sz w:val="22"/>
          <w:szCs w:val="22"/>
        </w:rPr>
        <w:t>3</w:t>
      </w:r>
      <w:r w:rsidR="00C72CA7" w:rsidRPr="00C72CA7">
        <w:rPr>
          <w:color w:val="231F20"/>
          <w:sz w:val="22"/>
          <w:szCs w:val="22"/>
        </w:rPr>
        <w:t>:</w:t>
      </w:r>
      <w:r w:rsidR="0009551F">
        <w:rPr>
          <w:color w:val="231F20"/>
          <w:sz w:val="22"/>
          <w:szCs w:val="22"/>
        </w:rPr>
        <w:t>32</w:t>
      </w:r>
      <w:r w:rsidR="00C72CA7" w:rsidRPr="00C72CA7">
        <w:rPr>
          <w:color w:val="231F20"/>
          <w:sz w:val="22"/>
          <w:szCs w:val="22"/>
        </w:rPr>
        <w:t>-</w:t>
      </w:r>
      <w:r w:rsidR="00F07D15">
        <w:rPr>
          <w:color w:val="231F20"/>
          <w:sz w:val="22"/>
          <w:szCs w:val="22"/>
        </w:rPr>
        <w:t>3</w:t>
      </w:r>
      <w:r w:rsidR="0009551F">
        <w:rPr>
          <w:color w:val="231F20"/>
          <w:sz w:val="22"/>
          <w:szCs w:val="22"/>
        </w:rPr>
        <w:t>3</w:t>
      </w:r>
      <w:r w:rsidR="00F07D15">
        <w:rPr>
          <w:color w:val="231F20"/>
          <w:sz w:val="22"/>
          <w:szCs w:val="22"/>
        </w:rPr>
        <w:t>:</w:t>
      </w:r>
      <w:r w:rsidR="0009551F">
        <w:rPr>
          <w:color w:val="231F20"/>
          <w:sz w:val="22"/>
          <w:szCs w:val="22"/>
        </w:rPr>
        <w:t>1</w:t>
      </w:r>
      <w:r w:rsidR="00F07D15">
        <w:rPr>
          <w:color w:val="231F20"/>
          <w:sz w:val="22"/>
          <w:szCs w:val="22"/>
        </w:rPr>
        <w:t>4</w:t>
      </w:r>
      <w:r w:rsidRPr="00343C6B">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C763B7" w:rsidRPr="00343C6B">
        <w:rPr>
          <w:color w:val="231F20"/>
          <w:sz w:val="22"/>
          <w:szCs w:val="22"/>
        </w:rPr>
        <w:t>In this segment,</w:t>
      </w:r>
      <w:r w:rsidR="001E7409">
        <w:rPr>
          <w:color w:val="231F20"/>
          <w:sz w:val="22"/>
          <w:szCs w:val="22"/>
        </w:rPr>
        <w:t xml:space="preserve"> </w:t>
      </w:r>
      <w:r w:rsidR="001E7409" w:rsidRPr="001E7409">
        <w:rPr>
          <w:color w:val="231F20"/>
          <w:sz w:val="22"/>
          <w:szCs w:val="22"/>
        </w:rPr>
        <w:t>Todd shares some of the lessons he has learned through his grant writing experiences.</w:t>
      </w:r>
      <w:r w:rsidR="00766123">
        <w:rPr>
          <w:color w:val="231F20"/>
          <w:sz w:val="22"/>
          <w:szCs w:val="22"/>
        </w:rPr>
        <w:t xml:space="preserve"> </w:t>
      </w:r>
    </w:p>
    <w:p w14:paraId="0FA845C5" w14:textId="77777777" w:rsidR="00766123" w:rsidRPr="001E7409" w:rsidRDefault="00766123" w:rsidP="009647B9">
      <w:pPr>
        <w:pStyle w:val="BodyText"/>
        <w:spacing w:line="264" w:lineRule="auto"/>
        <w:ind w:left="106" w:right="154" w:firstLine="16"/>
        <w:rPr>
          <w:color w:val="231F20"/>
          <w:sz w:val="22"/>
          <w:szCs w:val="22"/>
        </w:rPr>
      </w:pPr>
    </w:p>
    <w:p w14:paraId="18A16D60" w14:textId="264A3865" w:rsidR="00766123" w:rsidRDefault="00766123" w:rsidP="00A726A5">
      <w:pPr>
        <w:pStyle w:val="BodyText"/>
        <w:spacing w:line="264" w:lineRule="auto"/>
        <w:ind w:left="106" w:right="154" w:firstLine="16"/>
        <w:rPr>
          <w:color w:val="231F20"/>
          <w:sz w:val="22"/>
          <w:szCs w:val="22"/>
        </w:rPr>
      </w:pPr>
      <w:r w:rsidRPr="00021F96">
        <w:rPr>
          <w:i/>
          <w:color w:val="231F20"/>
          <w:sz w:val="22"/>
          <w:szCs w:val="22"/>
        </w:rPr>
        <w:t>Bonus Clip #1</w:t>
      </w:r>
      <w:r w:rsidRPr="001954A4">
        <w:rPr>
          <w:color w:val="231F20"/>
          <w:sz w:val="22"/>
          <w:szCs w:val="22"/>
        </w:rPr>
        <w:t xml:space="preserve"> [</w:t>
      </w:r>
      <w:r w:rsidRPr="00766123">
        <w:rPr>
          <w:color w:val="231F20"/>
          <w:sz w:val="22"/>
          <w:szCs w:val="22"/>
        </w:rPr>
        <w:t>00:00-</w:t>
      </w:r>
      <w:r w:rsidR="0009551F">
        <w:rPr>
          <w:color w:val="231F20"/>
          <w:sz w:val="22"/>
          <w:szCs w:val="22"/>
        </w:rPr>
        <w:t>5</w:t>
      </w:r>
      <w:r w:rsidRPr="00766123">
        <w:rPr>
          <w:color w:val="231F20"/>
          <w:sz w:val="22"/>
          <w:szCs w:val="22"/>
        </w:rPr>
        <w:t>:</w:t>
      </w:r>
      <w:r w:rsidR="0009551F">
        <w:rPr>
          <w:color w:val="231F20"/>
          <w:sz w:val="22"/>
          <w:szCs w:val="22"/>
        </w:rPr>
        <w:t>23</w:t>
      </w:r>
      <w:r w:rsidRPr="001954A4">
        <w:rPr>
          <w:color w:val="231F20"/>
          <w:sz w:val="22"/>
          <w:szCs w:val="22"/>
        </w:rPr>
        <w:t xml:space="preserve">]: </w:t>
      </w:r>
      <w:r w:rsidR="0009551F">
        <w:rPr>
          <w:color w:val="231F20"/>
          <w:sz w:val="22"/>
          <w:szCs w:val="22"/>
        </w:rPr>
        <w:t>Challenges in Applying for Large Research Grants</w:t>
      </w:r>
    </w:p>
    <w:p w14:paraId="77094817" w14:textId="7E8C773D" w:rsidR="00B94167" w:rsidRPr="00BD2578" w:rsidRDefault="00B94167" w:rsidP="00E2335E">
      <w:pPr>
        <w:pStyle w:val="BodyText"/>
        <w:spacing w:line="264" w:lineRule="auto"/>
        <w:ind w:right="154"/>
        <w:rPr>
          <w:sz w:val="36"/>
          <w:szCs w:val="36"/>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35F1AC5C"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CF71FA" w:rsidRPr="00712149">
          <w:rPr>
            <w:rStyle w:val="Hyperlink"/>
            <w:sz w:val="22"/>
            <w:szCs w:val="22"/>
          </w:rPr>
          <w:t>http://ecampus.oregonstate.edu/research/podcast/e28/</w:t>
        </w:r>
      </w:hyperlink>
    </w:p>
    <w:p w14:paraId="34E3F82C" w14:textId="1C671545" w:rsidR="00E2335E" w:rsidRDefault="00E2335E" w:rsidP="0081580A">
      <w:pPr>
        <w:pStyle w:val="BodyText"/>
        <w:spacing w:line="264" w:lineRule="auto"/>
        <w:ind w:left="106" w:right="154"/>
        <w:rPr>
          <w:rStyle w:val="Hyperlink"/>
          <w:sz w:val="22"/>
          <w:szCs w:val="22"/>
        </w:rPr>
      </w:pPr>
    </w:p>
    <w:p w14:paraId="39A7A89F" w14:textId="5BE79B50" w:rsidR="00E2335E" w:rsidRDefault="00E2335E" w:rsidP="0081580A">
      <w:pPr>
        <w:pStyle w:val="BodyText"/>
        <w:spacing w:line="264" w:lineRule="auto"/>
        <w:ind w:left="106" w:right="154"/>
        <w:rPr>
          <w:rStyle w:val="Hyperlink"/>
          <w:sz w:val="22"/>
          <w:szCs w:val="22"/>
        </w:rPr>
      </w:pPr>
    </w:p>
    <w:p w14:paraId="49F4F80E" w14:textId="34F6EC22" w:rsidR="00CD4643" w:rsidRDefault="00CD4643" w:rsidP="00AD1277">
      <w:pPr>
        <w:pStyle w:val="BodyText"/>
        <w:spacing w:line="264" w:lineRule="auto"/>
        <w:ind w:right="154"/>
        <w:rPr>
          <w:rStyle w:val="Hyperlink"/>
          <w:sz w:val="22"/>
          <w:szCs w:val="22"/>
        </w:rPr>
      </w:pPr>
    </w:p>
    <w:p w14:paraId="6EEB5397" w14:textId="73FC8594"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6C08046" w:rsidR="00242136" w:rsidRDefault="00F43042" w:rsidP="00141463">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7205C62F" w14:textId="77777777" w:rsidR="0081580A" w:rsidRPr="00827232" w:rsidRDefault="0081580A" w:rsidP="00827232">
      <w:pPr>
        <w:pStyle w:val="BodyText"/>
        <w:spacing w:line="292" w:lineRule="auto"/>
        <w:ind w:right="153" w:firstLine="4"/>
        <w:rPr>
          <w:sz w:val="8"/>
          <w:szCs w:val="8"/>
        </w:rPr>
      </w:pPr>
    </w:p>
    <w:p w14:paraId="00866596" w14:textId="4EDD7EBD" w:rsidR="001C317A" w:rsidRPr="004D64E8" w:rsidRDefault="001C4264" w:rsidP="004D64E8">
      <w:pPr>
        <w:pStyle w:val="ListParagraph"/>
        <w:numPr>
          <w:ilvl w:val="0"/>
          <w:numId w:val="16"/>
        </w:numPr>
        <w:tabs>
          <w:tab w:val="left" w:pos="501"/>
        </w:tabs>
        <w:spacing w:after="120" w:line="264" w:lineRule="auto"/>
        <w:ind w:right="374"/>
        <w:rPr>
          <w:color w:val="231F20"/>
        </w:rPr>
      </w:pPr>
      <w:r>
        <w:rPr>
          <w:color w:val="231F20"/>
        </w:rPr>
        <w:t xml:space="preserve">Describe an example of </w:t>
      </w:r>
      <w:r w:rsidR="004D64E8">
        <w:rPr>
          <w:color w:val="231F20"/>
        </w:rPr>
        <w:t xml:space="preserve">the application process </w:t>
      </w:r>
      <w:r w:rsidR="004D64E8" w:rsidRPr="004D64E8">
        <w:rPr>
          <w:color w:val="231F20"/>
        </w:rPr>
        <w:t>for a large research grant</w:t>
      </w:r>
    </w:p>
    <w:p w14:paraId="201B44F4" w14:textId="085CA761" w:rsidR="00575831" w:rsidRPr="004D64E8" w:rsidRDefault="001A37FA" w:rsidP="00575831">
      <w:pPr>
        <w:pStyle w:val="ListParagraph"/>
        <w:numPr>
          <w:ilvl w:val="0"/>
          <w:numId w:val="16"/>
        </w:numPr>
        <w:tabs>
          <w:tab w:val="left" w:pos="501"/>
        </w:tabs>
        <w:spacing w:after="120" w:line="264" w:lineRule="auto"/>
        <w:ind w:right="374"/>
        <w:rPr>
          <w:color w:val="231F20"/>
          <w:sz w:val="10"/>
          <w:szCs w:val="10"/>
        </w:rPr>
      </w:pPr>
      <w:r>
        <w:rPr>
          <w:color w:val="231F20"/>
        </w:rPr>
        <w:t>Discuss</w:t>
      </w:r>
      <w:r w:rsidR="0083006E">
        <w:rPr>
          <w:color w:val="231F20"/>
        </w:rPr>
        <w:t xml:space="preserve"> planning considerations </w:t>
      </w:r>
      <w:r w:rsidR="00CB3FF6">
        <w:rPr>
          <w:color w:val="231F20"/>
        </w:rPr>
        <w:t>for 3-5-year research grants</w:t>
      </w:r>
    </w:p>
    <w:p w14:paraId="658DF8F2" w14:textId="1BDE2B53" w:rsidR="004D64E8" w:rsidRPr="004D64E8" w:rsidRDefault="004D64E8" w:rsidP="004D64E8">
      <w:pPr>
        <w:pStyle w:val="ListParagraph"/>
        <w:numPr>
          <w:ilvl w:val="0"/>
          <w:numId w:val="16"/>
        </w:numPr>
        <w:tabs>
          <w:tab w:val="left" w:pos="501"/>
        </w:tabs>
        <w:spacing w:after="120" w:line="264" w:lineRule="auto"/>
        <w:ind w:right="374"/>
        <w:rPr>
          <w:color w:val="231F20"/>
          <w:sz w:val="10"/>
          <w:szCs w:val="10"/>
        </w:rPr>
      </w:pPr>
      <w:r>
        <w:rPr>
          <w:color w:val="231F20"/>
        </w:rPr>
        <w:t xml:space="preserve">Discuss </w:t>
      </w:r>
      <w:r w:rsidR="00CF78A1">
        <w:rPr>
          <w:color w:val="231F20"/>
        </w:rPr>
        <w:t xml:space="preserve">considerations with large research grant planning as it relates to a </w:t>
      </w:r>
      <w:r>
        <w:rPr>
          <w:color w:val="231F20"/>
        </w:rPr>
        <w:t>researcher’s professional trajectory</w:t>
      </w:r>
    </w:p>
    <w:p w14:paraId="061F408E" w14:textId="5E02B21E" w:rsidR="0083006E" w:rsidRPr="00575831" w:rsidRDefault="008330BF" w:rsidP="00575831">
      <w:pPr>
        <w:pStyle w:val="ListParagraph"/>
        <w:numPr>
          <w:ilvl w:val="0"/>
          <w:numId w:val="16"/>
        </w:numPr>
        <w:tabs>
          <w:tab w:val="left" w:pos="501"/>
        </w:tabs>
        <w:spacing w:after="120" w:line="264" w:lineRule="auto"/>
        <w:ind w:right="374"/>
        <w:rPr>
          <w:color w:val="231F20"/>
          <w:sz w:val="10"/>
          <w:szCs w:val="10"/>
        </w:rPr>
      </w:pPr>
      <w:r>
        <w:rPr>
          <w:color w:val="231F20"/>
        </w:rPr>
        <w:t>Review Dr. Campbell’s sugg</w:t>
      </w:r>
      <w:r w:rsidRPr="008330BF">
        <w:rPr>
          <w:color w:val="231F20"/>
        </w:rPr>
        <w:t>estions for large</w:t>
      </w:r>
      <w:r w:rsidR="004D64E8">
        <w:rPr>
          <w:color w:val="231F20"/>
        </w:rPr>
        <w:t xml:space="preserve"> research</w:t>
      </w:r>
      <w:r w:rsidRPr="008330BF">
        <w:rPr>
          <w:color w:val="231F20"/>
        </w:rPr>
        <w:t xml:space="preserve"> grant management </w:t>
      </w:r>
      <w:r w:rsidR="004D64E8">
        <w:rPr>
          <w:color w:val="231F20"/>
        </w:rPr>
        <w:t xml:space="preserve">and </w:t>
      </w:r>
      <w:r w:rsidR="00575831">
        <w:rPr>
          <w:color w:val="231F20"/>
        </w:rPr>
        <w:t>organizational strategies</w:t>
      </w:r>
    </w:p>
    <w:p w14:paraId="0DE70B36" w14:textId="1F8EE536" w:rsidR="00575831" w:rsidRPr="00575831" w:rsidRDefault="00575831" w:rsidP="00575831">
      <w:pPr>
        <w:pStyle w:val="ListParagraph"/>
        <w:numPr>
          <w:ilvl w:val="0"/>
          <w:numId w:val="16"/>
        </w:numPr>
        <w:tabs>
          <w:tab w:val="left" w:pos="501"/>
        </w:tabs>
        <w:spacing w:after="120" w:line="264" w:lineRule="auto"/>
        <w:ind w:right="374"/>
        <w:rPr>
          <w:color w:val="231F20"/>
          <w:sz w:val="10"/>
          <w:szCs w:val="10"/>
        </w:rPr>
      </w:pPr>
      <w:r>
        <w:rPr>
          <w:color w:val="231F20"/>
        </w:rPr>
        <w:t>Identify benefits and challenges in apply for large research grants</w:t>
      </w: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336FEF42" w14:textId="2D1649DB" w:rsidR="00C946BF" w:rsidRPr="00AC343C" w:rsidRDefault="001D0BE9" w:rsidP="00C946BF">
      <w:pPr>
        <w:numPr>
          <w:ilvl w:val="0"/>
          <w:numId w:val="17"/>
        </w:numPr>
        <w:spacing w:line="247" w:lineRule="auto"/>
        <w:ind w:left="480"/>
        <w:rPr>
          <w:sz w:val="20"/>
        </w:rPr>
      </w:pPr>
      <w:r>
        <w:t>W</w:t>
      </w:r>
      <w:r w:rsidR="00FF6D92">
        <w:t>hat suggestions</w:t>
      </w:r>
      <w:r>
        <w:t xml:space="preserve"> does</w:t>
      </w:r>
      <w:r w:rsidR="00CF71FA">
        <w:t xml:space="preserve"> </w:t>
      </w:r>
      <w:r w:rsidR="00AC343C">
        <w:t xml:space="preserve">Dr. </w:t>
      </w:r>
      <w:r w:rsidR="005C079A">
        <w:t xml:space="preserve">Todd </w:t>
      </w:r>
      <w:r w:rsidR="00CF71FA">
        <w:t xml:space="preserve">Campbell </w:t>
      </w:r>
      <w:r>
        <w:t xml:space="preserve">offer </w:t>
      </w:r>
      <w:r w:rsidR="005C079A">
        <w:t>to those preparing to apply</w:t>
      </w:r>
      <w:r w:rsidR="00CF71FA">
        <w:t xml:space="preserve"> for </w:t>
      </w:r>
      <w:r w:rsidR="005C079A">
        <w:t>a large research grant</w:t>
      </w:r>
      <w:r w:rsidR="00CF71FA">
        <w:t>?</w:t>
      </w:r>
    </w:p>
    <w:p w14:paraId="42B86348" w14:textId="77777777" w:rsidR="00AC343C" w:rsidRPr="00CF78A1" w:rsidRDefault="00AC343C" w:rsidP="00AC343C">
      <w:pPr>
        <w:spacing w:line="247" w:lineRule="auto"/>
        <w:ind w:left="480"/>
        <w:rPr>
          <w:sz w:val="12"/>
          <w:szCs w:val="12"/>
        </w:rPr>
      </w:pPr>
    </w:p>
    <w:p w14:paraId="5631B323" w14:textId="7A376CFE" w:rsidR="007B282E" w:rsidRPr="0019040C" w:rsidRDefault="0019040C" w:rsidP="00FD45C9">
      <w:pPr>
        <w:numPr>
          <w:ilvl w:val="0"/>
          <w:numId w:val="17"/>
        </w:numPr>
        <w:spacing w:line="247" w:lineRule="auto"/>
        <w:ind w:left="480"/>
        <w:rPr>
          <w:sz w:val="12"/>
          <w:szCs w:val="12"/>
        </w:rPr>
      </w:pPr>
      <w:r>
        <w:t xml:space="preserve">What does Dr. </w:t>
      </w:r>
      <w:r w:rsidR="00CF71FA">
        <w:t xml:space="preserve">Campbell </w:t>
      </w:r>
      <w:r w:rsidR="008330BF">
        <w:t xml:space="preserve">mention was a helpful experience with regard to grants </w:t>
      </w:r>
      <w:r>
        <w:t>during his doctoral program?</w:t>
      </w:r>
    </w:p>
    <w:p w14:paraId="3B29A127" w14:textId="38ED7C6B" w:rsidR="0019040C" w:rsidRPr="005C079A" w:rsidRDefault="0019040C" w:rsidP="0019040C">
      <w:pPr>
        <w:spacing w:line="247" w:lineRule="auto"/>
        <w:rPr>
          <w:sz w:val="12"/>
          <w:szCs w:val="12"/>
        </w:rPr>
      </w:pPr>
    </w:p>
    <w:p w14:paraId="4AC19E84" w14:textId="7AB3F98A" w:rsidR="005C079A" w:rsidRPr="00095FCF" w:rsidRDefault="00FF6D92" w:rsidP="00FD45C9">
      <w:pPr>
        <w:numPr>
          <w:ilvl w:val="0"/>
          <w:numId w:val="17"/>
        </w:numPr>
        <w:spacing w:line="247" w:lineRule="auto"/>
        <w:ind w:left="480"/>
        <w:rPr>
          <w:sz w:val="12"/>
          <w:szCs w:val="12"/>
        </w:rPr>
      </w:pPr>
      <w:r>
        <w:t xml:space="preserve">According to Dr. Campbell, what appear to be some </w:t>
      </w:r>
      <w:r w:rsidR="005C079A">
        <w:t>important considerations when applying for a 3-</w:t>
      </w:r>
      <w:r w:rsidR="00BD2DC9">
        <w:t>5-year</w:t>
      </w:r>
      <w:r w:rsidR="005C079A">
        <w:t xml:space="preserve"> grant?</w:t>
      </w:r>
    </w:p>
    <w:p w14:paraId="14948339" w14:textId="178580A5" w:rsidR="00095FCF" w:rsidRPr="00CF71FA" w:rsidRDefault="00095FCF" w:rsidP="00095FCF">
      <w:pPr>
        <w:spacing w:line="247" w:lineRule="auto"/>
        <w:rPr>
          <w:sz w:val="12"/>
          <w:szCs w:val="12"/>
        </w:rPr>
      </w:pPr>
    </w:p>
    <w:p w14:paraId="2BDBEE43" w14:textId="784AADD8" w:rsidR="00CF71FA" w:rsidRPr="00095FCF" w:rsidRDefault="00FF6D92" w:rsidP="00FD45C9">
      <w:pPr>
        <w:numPr>
          <w:ilvl w:val="0"/>
          <w:numId w:val="17"/>
        </w:numPr>
        <w:spacing w:line="247" w:lineRule="auto"/>
        <w:ind w:left="480"/>
        <w:rPr>
          <w:sz w:val="12"/>
          <w:szCs w:val="12"/>
        </w:rPr>
      </w:pPr>
      <w:r>
        <w:t>How</w:t>
      </w:r>
      <w:r w:rsidR="00AB5A08">
        <w:t xml:space="preserve"> </w:t>
      </w:r>
      <w:r w:rsidR="00095FCF">
        <w:t>might</w:t>
      </w:r>
      <w:r w:rsidR="00AB5A08">
        <w:t xml:space="preserve"> a researcher’s p</w:t>
      </w:r>
      <w:r>
        <w:t>rofessional trajectory be a factor in</w:t>
      </w:r>
      <w:r w:rsidR="00095FCF">
        <w:t xml:space="preserve"> the pursuit of</w:t>
      </w:r>
      <w:r w:rsidR="00AB5A08">
        <w:t xml:space="preserve"> large grant </w:t>
      </w:r>
      <w:r w:rsidR="00095FCF">
        <w:t>opportunities</w:t>
      </w:r>
      <w:r w:rsidR="00AB5A08">
        <w:t>?</w:t>
      </w:r>
    </w:p>
    <w:p w14:paraId="4B121497" w14:textId="4FD0E18C" w:rsidR="00095FCF" w:rsidRPr="00863BBE" w:rsidRDefault="00095FCF" w:rsidP="00095FCF">
      <w:pPr>
        <w:spacing w:line="247" w:lineRule="auto"/>
        <w:rPr>
          <w:sz w:val="12"/>
          <w:szCs w:val="12"/>
        </w:rPr>
      </w:pPr>
    </w:p>
    <w:p w14:paraId="3C79B658" w14:textId="3A05FAE3" w:rsidR="00863BBE" w:rsidRPr="00095FCF" w:rsidRDefault="005176D2" w:rsidP="00FD45C9">
      <w:pPr>
        <w:numPr>
          <w:ilvl w:val="0"/>
          <w:numId w:val="17"/>
        </w:numPr>
        <w:spacing w:line="247" w:lineRule="auto"/>
        <w:ind w:left="480"/>
        <w:rPr>
          <w:sz w:val="12"/>
          <w:szCs w:val="12"/>
        </w:rPr>
      </w:pPr>
      <w:r>
        <w:t xml:space="preserve">What </w:t>
      </w:r>
      <w:r w:rsidR="004D64E8">
        <w:t xml:space="preserve">organizational </w:t>
      </w:r>
      <w:r>
        <w:t>strateg</w:t>
      </w:r>
      <w:r w:rsidR="00FF6D92">
        <w:t>ies does Dr. Campbell off</w:t>
      </w:r>
      <w:r w:rsidR="004D64E8">
        <w:t>er for</w:t>
      </w:r>
      <w:r w:rsidR="00FF6D92">
        <w:t xml:space="preserve"> managing</w:t>
      </w:r>
      <w:r>
        <w:t xml:space="preserve"> large research grants?</w:t>
      </w:r>
    </w:p>
    <w:p w14:paraId="3D00D5F9" w14:textId="6607F11B" w:rsidR="00095FCF" w:rsidRPr="00BD2DC9" w:rsidRDefault="00095FCF" w:rsidP="00095FCF">
      <w:pPr>
        <w:spacing w:line="247" w:lineRule="auto"/>
        <w:rPr>
          <w:sz w:val="12"/>
          <w:szCs w:val="12"/>
        </w:rPr>
      </w:pPr>
    </w:p>
    <w:p w14:paraId="1A0B095A" w14:textId="3C861646" w:rsidR="00BD2DC9" w:rsidRPr="00095FCF" w:rsidRDefault="00095FCF" w:rsidP="00FD45C9">
      <w:pPr>
        <w:numPr>
          <w:ilvl w:val="0"/>
          <w:numId w:val="17"/>
        </w:numPr>
        <w:spacing w:line="247" w:lineRule="auto"/>
        <w:ind w:left="480"/>
        <w:rPr>
          <w:sz w:val="12"/>
          <w:szCs w:val="12"/>
        </w:rPr>
      </w:pPr>
      <w:r>
        <w:t>In one of Dr. Campbell’s experiences, h</w:t>
      </w:r>
      <w:r w:rsidR="00BD2DC9">
        <w:t xml:space="preserve">ow did </w:t>
      </w:r>
      <w:r>
        <w:t>multiple iterations of a grant proposal prove to be helpful?</w:t>
      </w:r>
    </w:p>
    <w:p w14:paraId="7F114CA6" w14:textId="2EAE3BF7" w:rsidR="00095FCF" w:rsidRPr="00BD2DC9" w:rsidRDefault="00095FCF" w:rsidP="00095FCF">
      <w:pPr>
        <w:spacing w:line="247" w:lineRule="auto"/>
        <w:rPr>
          <w:sz w:val="12"/>
          <w:szCs w:val="12"/>
        </w:rPr>
      </w:pPr>
    </w:p>
    <w:p w14:paraId="3C3272F5" w14:textId="6109333D" w:rsidR="00BD2DC9" w:rsidRPr="00FF6D92" w:rsidRDefault="00C96B31" w:rsidP="00FD45C9">
      <w:pPr>
        <w:numPr>
          <w:ilvl w:val="0"/>
          <w:numId w:val="17"/>
        </w:numPr>
        <w:spacing w:line="247" w:lineRule="auto"/>
        <w:ind w:left="480"/>
        <w:rPr>
          <w:sz w:val="12"/>
          <w:szCs w:val="12"/>
        </w:rPr>
      </w:pPr>
      <w:r>
        <w:t>What are some potential benefits of working with a sample grant proposal?</w:t>
      </w:r>
    </w:p>
    <w:p w14:paraId="03BAEA4F" w14:textId="0D520E81" w:rsidR="00FF6D92" w:rsidRPr="00BD2DC9" w:rsidRDefault="00FF6D92" w:rsidP="00FF6D92">
      <w:pPr>
        <w:spacing w:line="247" w:lineRule="auto"/>
        <w:rPr>
          <w:sz w:val="12"/>
          <w:szCs w:val="12"/>
        </w:rPr>
      </w:pPr>
    </w:p>
    <w:p w14:paraId="18AE6914" w14:textId="35E43C32" w:rsidR="00C547F3" w:rsidRDefault="00BD2DC9" w:rsidP="00C547F3">
      <w:pPr>
        <w:numPr>
          <w:ilvl w:val="0"/>
          <w:numId w:val="17"/>
        </w:numPr>
        <w:spacing w:line="247" w:lineRule="auto"/>
        <w:ind w:left="480"/>
        <w:rPr>
          <w:sz w:val="12"/>
          <w:szCs w:val="12"/>
        </w:rPr>
      </w:pPr>
      <w:r>
        <w:t xml:space="preserve">Why might it be important to set objectives and </w:t>
      </w:r>
      <w:r w:rsidR="004D64E8">
        <w:t>prepare role statements</w:t>
      </w:r>
      <w:r w:rsidR="008330BF">
        <w:t xml:space="preserve"> within a large research grant team?</w:t>
      </w:r>
    </w:p>
    <w:p w14:paraId="32B1C7A2" w14:textId="77777777" w:rsidR="00C547F3" w:rsidRPr="00CF78A1" w:rsidRDefault="00C547F3" w:rsidP="00C547F3">
      <w:pPr>
        <w:pStyle w:val="ListParagraph"/>
        <w:rPr>
          <w:sz w:val="12"/>
          <w:szCs w:val="12"/>
        </w:rPr>
      </w:pPr>
    </w:p>
    <w:p w14:paraId="741B8E88" w14:textId="4FDC6A86" w:rsidR="005D7062" w:rsidRPr="004D64E8" w:rsidRDefault="00C547F3" w:rsidP="004D64E8">
      <w:pPr>
        <w:numPr>
          <w:ilvl w:val="0"/>
          <w:numId w:val="17"/>
        </w:numPr>
        <w:spacing w:line="247" w:lineRule="auto"/>
        <w:ind w:left="480"/>
        <w:rPr>
          <w:sz w:val="12"/>
          <w:szCs w:val="12"/>
        </w:rPr>
      </w:pPr>
      <w:r>
        <w:t>According to Dr. Campbell, what types of institutional support appear to be valuable in grant management?</w:t>
      </w:r>
    </w:p>
    <w:p w14:paraId="24C5777D" w14:textId="77777777" w:rsidR="00B84024" w:rsidRPr="00CF78A1" w:rsidRDefault="00B84024" w:rsidP="00B84024">
      <w:pPr>
        <w:pStyle w:val="ListParagraph"/>
        <w:rPr>
          <w:sz w:val="12"/>
          <w:szCs w:val="12"/>
        </w:rPr>
      </w:pPr>
    </w:p>
    <w:p w14:paraId="039617CE" w14:textId="7671B8E7" w:rsidR="008330BF" w:rsidRPr="00CF78A1" w:rsidRDefault="0009551F" w:rsidP="00CF78A1">
      <w:pPr>
        <w:numPr>
          <w:ilvl w:val="0"/>
          <w:numId w:val="17"/>
        </w:numPr>
        <w:spacing w:line="247" w:lineRule="auto"/>
        <w:ind w:left="480"/>
        <w:rPr>
          <w:sz w:val="12"/>
          <w:szCs w:val="12"/>
        </w:rPr>
      </w:pPr>
      <w:r>
        <w:t>According to Dr. Campbell, what is the hardest part in applying for large research grants?</w:t>
      </w:r>
      <w:r w:rsidR="008330BF">
        <w:t xml:space="preserve"> (See also, Bonus Clip #1)</w:t>
      </w:r>
    </w:p>
    <w:p w14:paraId="098FC0CB" w14:textId="7139E17D" w:rsidR="008F7C64" w:rsidRPr="001824A5" w:rsidRDefault="008F7C64" w:rsidP="00F325BC">
      <w:pPr>
        <w:rPr>
          <w:sz w:val="12"/>
          <w:szCs w:val="12"/>
        </w:rPr>
      </w:pPr>
    </w:p>
    <w:p w14:paraId="17AC2577" w14:textId="30CBE352" w:rsidR="00D501B7" w:rsidRPr="003F34C5" w:rsidRDefault="00D501B7" w:rsidP="00D501B7">
      <w:pPr>
        <w:spacing w:line="247" w:lineRule="auto"/>
        <w:sectPr w:rsidR="00D501B7" w:rsidRPr="003F34C5">
          <w:type w:val="continuous"/>
          <w:pgSz w:w="12240" w:h="15840"/>
          <w:pgMar w:top="720" w:right="600" w:bottom="280" w:left="600" w:header="720" w:footer="720" w:gutter="0"/>
          <w:cols w:num="2" w:space="720" w:equalWidth="0">
            <w:col w:w="5162" w:space="580"/>
            <w:col w:w="5298"/>
          </w:cols>
        </w:sectPr>
      </w:pPr>
      <w:bookmarkStart w:id="0" w:name="_GoBack"/>
      <w:bookmarkEnd w:id="0"/>
    </w:p>
    <w:p w14:paraId="2BA0CACC" w14:textId="43831BF2" w:rsidR="00B62E72" w:rsidRPr="00984F43" w:rsidRDefault="00B016C4" w:rsidP="00984F43">
      <w:pPr>
        <w:pStyle w:val="Heading1"/>
      </w:pPr>
      <w:r w:rsidRPr="00984F43">
        <w:lastRenderedPageBreak/>
        <w:t>Possible A</w:t>
      </w:r>
      <w:r w:rsidR="00B62E72" w:rsidRPr="00984F43">
        <w:t>ctivities</w:t>
      </w:r>
    </w:p>
    <w:p w14:paraId="422F1E49" w14:textId="618FB0CB" w:rsidR="0080346D" w:rsidRPr="00197B66" w:rsidRDefault="0080346D" w:rsidP="00197B66">
      <w:pPr>
        <w:rPr>
          <w:rFonts w:ascii="LeituraSans-Grot3"/>
          <w:color w:val="231F20"/>
        </w:rPr>
      </w:pPr>
    </w:p>
    <w:p w14:paraId="58CB95BD" w14:textId="51E1AEA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197B66" w:rsidRPr="00712149">
          <w:rPr>
            <w:rStyle w:val="Hyperlink"/>
            <w:rFonts w:ascii="LeituraSans-Grot3"/>
          </w:rPr>
          <w:t>http://ecampus.oregonstate.edu/research/podcast/e28/</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045191B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197B66" w:rsidRPr="00712149">
          <w:rPr>
            <w:rStyle w:val="Hyperlink"/>
            <w:rFonts w:ascii="LeituraSans-Grot3"/>
          </w:rPr>
          <w:t>http://ecampus.oregonstate.edu/research/podcast/e28/</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52455D75"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are raised for them based on the content of this episode. What would they ask </w:t>
      </w:r>
      <w:r w:rsidR="00197B66">
        <w:rPr>
          <w:rFonts w:ascii="LeituraSans-Grot3"/>
          <w:color w:val="231F20"/>
        </w:rPr>
        <w:t>Dr. Todd Campbell</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13F5CD9B" w14:textId="09E54570" w:rsidR="00F07D15" w:rsidRDefault="0040010C" w:rsidP="00F07D15">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F07D15">
        <w:rPr>
          <w:rFonts w:ascii="Leitura News Roman 1" w:hAnsi="Leitura News Roman 1"/>
          <w:color w:val="231F20"/>
        </w:rPr>
        <w:t xml:space="preserve">October </w:t>
      </w:r>
      <w:r w:rsidR="00197B66">
        <w:rPr>
          <w:rFonts w:ascii="Leitura News Roman 1" w:hAnsi="Leitura News Roman 1"/>
          <w:color w:val="231F20"/>
        </w:rPr>
        <w:t>10</w:t>
      </w:r>
      <w:r w:rsidR="00827232" w:rsidRPr="00827232">
        <w:rPr>
          <w:rFonts w:ascii="Leitura News Roman 1" w:hAnsi="Leitura News Roman 1"/>
          <w:color w:val="231F20"/>
        </w:rPr>
        <w:t xml:space="preserve">). </w:t>
      </w:r>
      <w:r w:rsidR="00197B66">
        <w:rPr>
          <w:rFonts w:ascii="Leitura News Roman 1" w:hAnsi="Leitura News Roman 1"/>
          <w:i/>
          <w:color w:val="231F20"/>
        </w:rPr>
        <w:t>Dr. Todd Campbell on Managing Large Research Grants</w:t>
      </w:r>
      <w:r w:rsidR="00E2335E" w:rsidRPr="00E2335E">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42F74036" w:rsidR="0040010C" w:rsidRPr="00B016C4" w:rsidRDefault="0040010C" w:rsidP="00F07D15">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B066F3" w:rsidRPr="00712149">
          <w:rPr>
            <w:rStyle w:val="Hyperlink"/>
            <w:rFonts w:ascii="Leitura News Roman 1" w:hAnsi="Leitura News Roman 1"/>
          </w:rPr>
          <w:t>http://ecampus.oregonstate.edu/research/podcast/e28/</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09551F">
        <w:fldChar w:fldCharType="begin"/>
      </w:r>
      <w:r w:rsidR="0009551F">
        <w:instrText xml:space="preserve"> HYPERLINK "https://soundcloud.com/researchinaction" \t "_blank" </w:instrText>
      </w:r>
      <w:r w:rsidR="0009551F">
        <w:fldChar w:fldCharType="separate"/>
      </w:r>
      <w:r w:rsidRPr="00B016C4">
        <w:rPr>
          <w:rStyle w:val="Hyperlink"/>
          <w:spacing w:val="-7"/>
          <w:sz w:val="22"/>
          <w:szCs w:val="22"/>
        </w:rPr>
        <w:t>Soundcloud</w:t>
      </w:r>
      <w:proofErr w:type="spellEnd"/>
      <w:r w:rsidR="0009551F">
        <w:rPr>
          <w:rStyle w:val="Hyperlink"/>
          <w:spacing w:val="-7"/>
          <w:sz w:val="22"/>
          <w:szCs w:val="22"/>
        </w:rPr>
        <w:fldChar w:fldCharType="end"/>
      </w:r>
      <w:r w:rsidRPr="00B016C4">
        <w:rPr>
          <w:color w:val="231F20"/>
          <w:spacing w:val="-7"/>
          <w:sz w:val="22"/>
          <w:szCs w:val="22"/>
        </w:rPr>
        <w:t> or </w:t>
      </w:r>
      <w:proofErr w:type="spellStart"/>
      <w:r w:rsidR="0009551F">
        <w:fldChar w:fldCharType="begin"/>
      </w:r>
      <w:r w:rsidR="0009551F">
        <w:instrText xml:space="preserve"> HYPERLINK "http://www.stitcher.com/podcast/research-in-action" \t "_blank" </w:instrText>
      </w:r>
      <w:r w:rsidR="0009551F">
        <w:fldChar w:fldCharType="separate"/>
      </w:r>
      <w:r w:rsidRPr="00B016C4">
        <w:rPr>
          <w:rStyle w:val="Hyperlink"/>
          <w:spacing w:val="-7"/>
          <w:sz w:val="22"/>
          <w:szCs w:val="22"/>
        </w:rPr>
        <w:t>Stitcher</w:t>
      </w:r>
      <w:proofErr w:type="spellEnd"/>
      <w:r w:rsidR="0009551F">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1E7409"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E350" w14:textId="77777777" w:rsidR="00073FB4" w:rsidRDefault="00073FB4">
      <w:r>
        <w:separator/>
      </w:r>
    </w:p>
  </w:endnote>
  <w:endnote w:type="continuationSeparator" w:id="0">
    <w:p w14:paraId="330E03F4" w14:textId="77777777" w:rsidR="00073FB4" w:rsidRDefault="0007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E6EC2B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E7409">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E6EC2B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E7409">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37B8" w14:textId="77777777" w:rsidR="00073FB4" w:rsidRDefault="00073FB4">
      <w:r>
        <w:separator/>
      </w:r>
    </w:p>
  </w:footnote>
  <w:footnote w:type="continuationSeparator" w:id="0">
    <w:p w14:paraId="7D252D98" w14:textId="77777777" w:rsidR="00073FB4" w:rsidRDefault="0007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7FB5"/>
    <w:rsid w:val="00021F96"/>
    <w:rsid w:val="00073FB4"/>
    <w:rsid w:val="0009366F"/>
    <w:rsid w:val="0009551F"/>
    <w:rsid w:val="00095FCF"/>
    <w:rsid w:val="000B656E"/>
    <w:rsid w:val="000B6C60"/>
    <w:rsid w:val="000D7EC0"/>
    <w:rsid w:val="000F5572"/>
    <w:rsid w:val="000F5C29"/>
    <w:rsid w:val="00110398"/>
    <w:rsid w:val="001151B1"/>
    <w:rsid w:val="00123644"/>
    <w:rsid w:val="00141463"/>
    <w:rsid w:val="00157A2B"/>
    <w:rsid w:val="00164008"/>
    <w:rsid w:val="00174437"/>
    <w:rsid w:val="001824A5"/>
    <w:rsid w:val="0019040C"/>
    <w:rsid w:val="001954A4"/>
    <w:rsid w:val="00197B66"/>
    <w:rsid w:val="001A2954"/>
    <w:rsid w:val="001A37FA"/>
    <w:rsid w:val="001C317A"/>
    <w:rsid w:val="001C4264"/>
    <w:rsid w:val="001D0BE9"/>
    <w:rsid w:val="001E7409"/>
    <w:rsid w:val="001F40AB"/>
    <w:rsid w:val="00216D5B"/>
    <w:rsid w:val="00240479"/>
    <w:rsid w:val="00242136"/>
    <w:rsid w:val="00267CBE"/>
    <w:rsid w:val="0031209F"/>
    <w:rsid w:val="003120E8"/>
    <w:rsid w:val="00316C4C"/>
    <w:rsid w:val="0033355B"/>
    <w:rsid w:val="00343C6B"/>
    <w:rsid w:val="00360845"/>
    <w:rsid w:val="0038036E"/>
    <w:rsid w:val="0038445D"/>
    <w:rsid w:val="003A2768"/>
    <w:rsid w:val="003A5DD7"/>
    <w:rsid w:val="003A6869"/>
    <w:rsid w:val="003B01B6"/>
    <w:rsid w:val="003E48B0"/>
    <w:rsid w:val="003F34C5"/>
    <w:rsid w:val="0040010C"/>
    <w:rsid w:val="0045308D"/>
    <w:rsid w:val="0046741A"/>
    <w:rsid w:val="00475A9A"/>
    <w:rsid w:val="00475C76"/>
    <w:rsid w:val="00494696"/>
    <w:rsid w:val="004A55BF"/>
    <w:rsid w:val="004A7A89"/>
    <w:rsid w:val="004D58A7"/>
    <w:rsid w:val="004D64E8"/>
    <w:rsid w:val="005176D2"/>
    <w:rsid w:val="00525770"/>
    <w:rsid w:val="00526898"/>
    <w:rsid w:val="005452E8"/>
    <w:rsid w:val="00575831"/>
    <w:rsid w:val="0058331A"/>
    <w:rsid w:val="0058532F"/>
    <w:rsid w:val="00591C14"/>
    <w:rsid w:val="005C02D0"/>
    <w:rsid w:val="005C079A"/>
    <w:rsid w:val="005C3519"/>
    <w:rsid w:val="005D7062"/>
    <w:rsid w:val="005E09BD"/>
    <w:rsid w:val="00607BC6"/>
    <w:rsid w:val="006273AF"/>
    <w:rsid w:val="0063781A"/>
    <w:rsid w:val="006422F5"/>
    <w:rsid w:val="006558FE"/>
    <w:rsid w:val="00671707"/>
    <w:rsid w:val="00687196"/>
    <w:rsid w:val="006E636A"/>
    <w:rsid w:val="006E643E"/>
    <w:rsid w:val="00712737"/>
    <w:rsid w:val="007216BF"/>
    <w:rsid w:val="0072421F"/>
    <w:rsid w:val="007257DE"/>
    <w:rsid w:val="00741E4D"/>
    <w:rsid w:val="00766123"/>
    <w:rsid w:val="00795B18"/>
    <w:rsid w:val="00795E7B"/>
    <w:rsid w:val="007A7633"/>
    <w:rsid w:val="007B282E"/>
    <w:rsid w:val="007B51B7"/>
    <w:rsid w:val="00800A20"/>
    <w:rsid w:val="0080332C"/>
    <w:rsid w:val="0080346D"/>
    <w:rsid w:val="0081580A"/>
    <w:rsid w:val="008270FC"/>
    <w:rsid w:val="00827232"/>
    <w:rsid w:val="0083006E"/>
    <w:rsid w:val="008330BF"/>
    <w:rsid w:val="008372E2"/>
    <w:rsid w:val="00844145"/>
    <w:rsid w:val="008538D4"/>
    <w:rsid w:val="00863BBE"/>
    <w:rsid w:val="00863FC1"/>
    <w:rsid w:val="0087446E"/>
    <w:rsid w:val="00881395"/>
    <w:rsid w:val="0089460A"/>
    <w:rsid w:val="008D7D70"/>
    <w:rsid w:val="008F7C64"/>
    <w:rsid w:val="00951D63"/>
    <w:rsid w:val="009647B9"/>
    <w:rsid w:val="0097378C"/>
    <w:rsid w:val="00977C15"/>
    <w:rsid w:val="00984F43"/>
    <w:rsid w:val="009A6D4B"/>
    <w:rsid w:val="009B18DD"/>
    <w:rsid w:val="009B7093"/>
    <w:rsid w:val="009C4FEF"/>
    <w:rsid w:val="009C5386"/>
    <w:rsid w:val="00A14D0F"/>
    <w:rsid w:val="00A32ADB"/>
    <w:rsid w:val="00A32C75"/>
    <w:rsid w:val="00A37F2B"/>
    <w:rsid w:val="00A41B8F"/>
    <w:rsid w:val="00A5326A"/>
    <w:rsid w:val="00A54E30"/>
    <w:rsid w:val="00A64F97"/>
    <w:rsid w:val="00A726A5"/>
    <w:rsid w:val="00A84EA3"/>
    <w:rsid w:val="00A90B1A"/>
    <w:rsid w:val="00A96836"/>
    <w:rsid w:val="00AB5A08"/>
    <w:rsid w:val="00AC0831"/>
    <w:rsid w:val="00AC343C"/>
    <w:rsid w:val="00AD1277"/>
    <w:rsid w:val="00AD6B82"/>
    <w:rsid w:val="00B016C4"/>
    <w:rsid w:val="00B066F3"/>
    <w:rsid w:val="00B17121"/>
    <w:rsid w:val="00B52332"/>
    <w:rsid w:val="00B62E72"/>
    <w:rsid w:val="00B84024"/>
    <w:rsid w:val="00B94167"/>
    <w:rsid w:val="00B96A08"/>
    <w:rsid w:val="00BA3088"/>
    <w:rsid w:val="00BA66A8"/>
    <w:rsid w:val="00BB63BD"/>
    <w:rsid w:val="00BD2578"/>
    <w:rsid w:val="00BD2DC9"/>
    <w:rsid w:val="00C430E7"/>
    <w:rsid w:val="00C547F3"/>
    <w:rsid w:val="00C72CA7"/>
    <w:rsid w:val="00C763B7"/>
    <w:rsid w:val="00C771E8"/>
    <w:rsid w:val="00C8665D"/>
    <w:rsid w:val="00C90DFC"/>
    <w:rsid w:val="00C946BF"/>
    <w:rsid w:val="00C96B31"/>
    <w:rsid w:val="00CB3FF6"/>
    <w:rsid w:val="00CD4643"/>
    <w:rsid w:val="00CF20A9"/>
    <w:rsid w:val="00CF71FA"/>
    <w:rsid w:val="00CF78A1"/>
    <w:rsid w:val="00D31636"/>
    <w:rsid w:val="00D35EF8"/>
    <w:rsid w:val="00D41339"/>
    <w:rsid w:val="00D41364"/>
    <w:rsid w:val="00D4539C"/>
    <w:rsid w:val="00D466A1"/>
    <w:rsid w:val="00D501B7"/>
    <w:rsid w:val="00D73C8E"/>
    <w:rsid w:val="00DD0532"/>
    <w:rsid w:val="00E2335E"/>
    <w:rsid w:val="00E303FE"/>
    <w:rsid w:val="00E44C41"/>
    <w:rsid w:val="00E70A83"/>
    <w:rsid w:val="00EA19CB"/>
    <w:rsid w:val="00EB2C77"/>
    <w:rsid w:val="00EB338F"/>
    <w:rsid w:val="00EB33FE"/>
    <w:rsid w:val="00ED4FF3"/>
    <w:rsid w:val="00EE248F"/>
    <w:rsid w:val="00F0341D"/>
    <w:rsid w:val="00F07D15"/>
    <w:rsid w:val="00F10409"/>
    <w:rsid w:val="00F11CC0"/>
    <w:rsid w:val="00F325BC"/>
    <w:rsid w:val="00F43042"/>
    <w:rsid w:val="00F44CB2"/>
    <w:rsid w:val="00F4748B"/>
    <w:rsid w:val="00F57018"/>
    <w:rsid w:val="00F65912"/>
    <w:rsid w:val="00F74D60"/>
    <w:rsid w:val="00F92C56"/>
    <w:rsid w:val="00FA62C3"/>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2335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28/"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28/"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28/"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44C4-8D12-4D2F-ACA9-D48F411C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24</cp:revision>
  <cp:lastPrinted>2016-08-29T20:30:00Z</cp:lastPrinted>
  <dcterms:created xsi:type="dcterms:W3CDTF">2016-10-04T17:17:00Z</dcterms:created>
  <dcterms:modified xsi:type="dcterms:W3CDTF">2016-10-10T15:07:00Z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