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78EBB0E4" w:rsidR="00281F31" w:rsidRDefault="00AE0BEB" w:rsidP="009D3321">
      <w:pPr>
        <w:pStyle w:val="Title"/>
      </w:pPr>
      <w:bookmarkStart w:id="0" w:name="_GoBack"/>
      <w:bookmarkEnd w:id="0"/>
      <w:r>
        <w:t>January</w:t>
      </w:r>
      <w:r w:rsidR="00D864D6">
        <w:t xml:space="preserve"> 201</w:t>
      </w:r>
      <w:r>
        <w:t>7</w:t>
      </w:r>
      <w:r w:rsidR="00D864D6">
        <w:t xml:space="preserve"> Preview Clips</w:t>
      </w:r>
    </w:p>
    <w:p w14:paraId="679C6017" w14:textId="5862E70F" w:rsidR="009D3321" w:rsidRDefault="009D3321" w:rsidP="009D3321">
      <w:pPr>
        <w:pStyle w:val="Heading1"/>
        <w:spacing w:line="240" w:lineRule="auto"/>
        <w:rPr>
          <w:b w:val="0"/>
          <w:color w:val="auto"/>
          <w:sz w:val="22"/>
          <w:szCs w:val="22"/>
        </w:rPr>
      </w:pPr>
      <w:r w:rsidRPr="00490B2F">
        <w:rPr>
          <w:color w:val="auto"/>
          <w:sz w:val="22"/>
          <w:szCs w:val="22"/>
        </w:rPr>
        <w:t>KL</w:t>
      </w:r>
      <w:r w:rsidR="0098196A">
        <w:rPr>
          <w:b w:val="0"/>
          <w:color w:val="auto"/>
          <w:sz w:val="22"/>
          <w:szCs w:val="22"/>
        </w:rPr>
        <w:t>: Katie Linder</w:t>
      </w:r>
      <w:r w:rsidR="0098196A">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[intro music]</w:t>
      </w:r>
      <w:r>
        <w:rPr>
          <w:b w:val="0"/>
          <w:color w:val="auto"/>
          <w:sz w:val="22"/>
          <w:szCs w:val="22"/>
        </w:rPr>
        <w:br/>
      </w:r>
    </w:p>
    <w:p w14:paraId="1B0F01D0" w14:textId="77777777" w:rsidR="00B903A0" w:rsidRDefault="009D3321" w:rsidP="00B903A0">
      <w:pPr>
        <w:pStyle w:val="Heading1"/>
        <w:spacing w:before="0" w:line="240" w:lineRule="auto"/>
      </w:pPr>
      <w:r>
        <w:t>Segment 1:</w:t>
      </w:r>
      <w:r w:rsidR="004D29DB">
        <w:t xml:space="preserve"> </w:t>
      </w:r>
      <w:r>
        <w:rPr>
          <w:b w:val="0"/>
          <w:color w:val="auto"/>
          <w:sz w:val="22"/>
          <w:szCs w:val="22"/>
        </w:rPr>
        <w:br/>
      </w:r>
    </w:p>
    <w:p w14:paraId="4839A5F4" w14:textId="7097DF28" w:rsidR="007000EA" w:rsidRPr="007000EA" w:rsidRDefault="00B903A0" w:rsidP="007000EA">
      <w:pPr>
        <w:rPr>
          <w:rFonts w:asciiTheme="majorHAnsi" w:hAnsiTheme="majorHAnsi" w:cs="Times New Roman"/>
        </w:rPr>
      </w:pPr>
      <w:r w:rsidRPr="00B903A0">
        <w:rPr>
          <w:rFonts w:asciiTheme="majorHAnsi" w:hAnsiTheme="majorHAnsi"/>
          <w:b/>
        </w:rPr>
        <w:t>KL</w:t>
      </w:r>
      <w:r>
        <w:t xml:space="preserve">: </w:t>
      </w:r>
      <w:r w:rsidR="007000EA" w:rsidRPr="007000EA">
        <w:rPr>
          <w:rFonts w:asciiTheme="majorHAnsi" w:hAnsiTheme="majorHAnsi" w:cs="Times New Roman"/>
        </w:rPr>
        <w:t xml:space="preserve">Happy New Year, RIA listeners! </w:t>
      </w:r>
    </w:p>
    <w:p w14:paraId="32499F31" w14:textId="2B7071F0" w:rsidR="007000EA" w:rsidRPr="007000EA" w:rsidRDefault="007000EA" w:rsidP="007000EA">
      <w:pPr>
        <w:rPr>
          <w:rFonts w:asciiTheme="majorHAnsi" w:hAnsiTheme="majorHAnsi" w:cs="Times New Roman"/>
        </w:rPr>
      </w:pPr>
      <w:r w:rsidRPr="007000EA">
        <w:rPr>
          <w:rFonts w:asciiTheme="majorHAnsi" w:hAnsiTheme="majorHAnsi" w:cs="Times New Roman"/>
        </w:rPr>
        <w:t xml:space="preserve">On this month of the </w:t>
      </w:r>
      <w:r w:rsidRPr="007000EA">
        <w:rPr>
          <w:rFonts w:asciiTheme="majorHAnsi" w:hAnsiTheme="majorHAnsi" w:cs="Times New Roman"/>
          <w:i/>
        </w:rPr>
        <w:t xml:space="preserve">Research in Action </w:t>
      </w:r>
      <w:r w:rsidRPr="007000EA">
        <w:rPr>
          <w:rFonts w:asciiTheme="majorHAnsi" w:hAnsiTheme="majorHAnsi" w:cs="Times New Roman"/>
        </w:rPr>
        <w:t>podcast, we have five more informative episodes to share with you.</w:t>
      </w:r>
    </w:p>
    <w:p w14:paraId="0D4ABF6B" w14:textId="22BA9127" w:rsidR="00B903A0" w:rsidRDefault="007000EA" w:rsidP="00B903A0">
      <w:pPr>
        <w:rPr>
          <w:rFonts w:asciiTheme="majorHAnsi" w:hAnsiTheme="majorHAnsi" w:cs="Times New Roman"/>
        </w:rPr>
      </w:pPr>
      <w:r w:rsidRPr="007000EA">
        <w:rPr>
          <w:rFonts w:asciiTheme="majorHAnsi" w:hAnsiTheme="majorHAnsi" w:cs="Times New Roman"/>
        </w:rPr>
        <w:t>On Episode 40, I’m joined by Dr. Mathew Bergman, an Assistant Professor at the University of Louisville in the College of Education and Human Development. In this episode, Matt and I discuss a listener question about getting started in academia as an early-career researcher. Here’s a short clip:</w:t>
      </w:r>
    </w:p>
    <w:p w14:paraId="6A5F4ED2" w14:textId="3F066407" w:rsidR="007000EA" w:rsidRPr="007000EA" w:rsidRDefault="007000EA" w:rsidP="00B903A0">
      <w:pPr>
        <w:rPr>
          <w:rFonts w:asciiTheme="majorHAnsi" w:hAnsiTheme="majorHAnsi" w:cs="Times New Roman"/>
          <w:b/>
        </w:rPr>
      </w:pPr>
      <w:r w:rsidRPr="007000EA">
        <w:rPr>
          <w:rFonts w:asciiTheme="majorHAnsi" w:hAnsiTheme="majorHAnsi" w:cs="Times New Roman"/>
          <w:b/>
        </w:rPr>
        <w:t xml:space="preserve">MB: </w:t>
      </w:r>
      <w:r w:rsidR="00825D22" w:rsidRPr="00C15E43">
        <w:rPr>
          <w:rFonts w:asciiTheme="majorHAnsi" w:hAnsiTheme="majorHAnsi" w:cs="Times New Roman"/>
        </w:rPr>
        <w:t>Seeing my name on a couple of pubs was very empowering. The idea of getting your name publish</w:t>
      </w:r>
      <w:r w:rsidR="00247636" w:rsidRPr="00C15E43">
        <w:rPr>
          <w:rFonts w:asciiTheme="majorHAnsi" w:hAnsiTheme="majorHAnsi" w:cs="Times New Roman"/>
        </w:rPr>
        <w:t>ed</w:t>
      </w:r>
      <w:r w:rsidR="00825D22" w:rsidRPr="00C15E43">
        <w:rPr>
          <w:rFonts w:asciiTheme="majorHAnsi" w:hAnsiTheme="majorHAnsi" w:cs="Times New Roman"/>
        </w:rPr>
        <w:t xml:space="preserve"> somewhere made you—it’s very validating, very affirming but more than that, it gives you some credibility among your colleagues. That being said, I really think the analogy of baseball is really perfect here and what I mean by that is, you got to hit a couple signals before you start hitting home runs. And I really focused on that when I was starting to fill the pipeline or to try and get a couple manuscripts accepted. I really wanted to get something out there so, whether it was a lower-tier journal or some up-start journal; I was totally open to that. Now that doesn’t mean the pay-to-publish type journals, that means, those journals that are highly regarded bu</w:t>
      </w:r>
      <w:r w:rsidR="001D7780" w:rsidRPr="00C15E43">
        <w:rPr>
          <w:rFonts w:asciiTheme="majorHAnsi" w:hAnsiTheme="majorHAnsi" w:cs="Times New Roman"/>
        </w:rPr>
        <w:t>t maybe not the career-</w:t>
      </w:r>
      <w:r w:rsidR="00825D22" w:rsidRPr="00C15E43">
        <w:rPr>
          <w:rFonts w:asciiTheme="majorHAnsi" w:hAnsiTheme="majorHAnsi" w:cs="Times New Roman"/>
        </w:rPr>
        <w:t>maker type journals.</w:t>
      </w:r>
      <w:r w:rsidR="00825D22" w:rsidRPr="009A07B3">
        <w:rPr>
          <w:rFonts w:asciiTheme="majorHAnsi" w:hAnsiTheme="majorHAnsi" w:cs="Times New Roman"/>
          <w:b/>
        </w:rPr>
        <w:t xml:space="preserve"> </w:t>
      </w:r>
    </w:p>
    <w:p w14:paraId="2E78C026" w14:textId="064A0265" w:rsidR="007000EA" w:rsidRPr="007000EA" w:rsidRDefault="007000EA" w:rsidP="007000EA">
      <w:pPr>
        <w:rPr>
          <w:rFonts w:asciiTheme="majorHAnsi" w:hAnsiTheme="majorHAnsi"/>
        </w:rPr>
      </w:pPr>
      <w:r w:rsidRPr="007000EA">
        <w:rPr>
          <w:rFonts w:asciiTheme="majorHAnsi" w:hAnsiTheme="majorHAnsi"/>
          <w:b/>
        </w:rPr>
        <w:t>KL:</w:t>
      </w:r>
      <w:r>
        <w:rPr>
          <w:rFonts w:asciiTheme="majorHAnsi" w:hAnsiTheme="majorHAnsi"/>
        </w:rPr>
        <w:t xml:space="preserve"> </w:t>
      </w:r>
      <w:r w:rsidRPr="007000EA">
        <w:rPr>
          <w:rFonts w:asciiTheme="majorHAnsi" w:hAnsiTheme="majorHAnsi"/>
        </w:rPr>
        <w:t xml:space="preserve">On Episode 41, I’m joined by Michaela Willi Hooper, the </w:t>
      </w:r>
      <w:r w:rsidR="009A07B3">
        <w:rPr>
          <w:rFonts w:asciiTheme="majorHAnsi" w:hAnsiTheme="majorHAnsi"/>
        </w:rPr>
        <w:t xml:space="preserve">Scholarly Communication Librarian </w:t>
      </w:r>
      <w:r w:rsidRPr="007000EA">
        <w:rPr>
          <w:rFonts w:asciiTheme="majorHAnsi" w:hAnsiTheme="majorHAnsi"/>
        </w:rPr>
        <w:t>at Oregon State University and an Assistant Professor for the Center for Digital Scholarship and Services at the Valley Library</w:t>
      </w:r>
      <w:r w:rsidRPr="007000EA">
        <w:rPr>
          <w:rFonts w:asciiTheme="majorHAnsi" w:hAnsiTheme="majorHAnsi"/>
          <w:iCs/>
        </w:rPr>
        <w:t>.</w:t>
      </w:r>
      <w:r w:rsidRPr="007000EA">
        <w:rPr>
          <w:rFonts w:asciiTheme="majorHAnsi" w:hAnsiTheme="majorHAnsi"/>
        </w:rPr>
        <w:t xml:space="preserve"> In this episode, Michaela discusses some of the components of copyright that are most important for researchers to be aware of. Here’s a short clip from the episode:</w:t>
      </w:r>
    </w:p>
    <w:p w14:paraId="3984117B" w14:textId="4B44C946" w:rsidR="00AE0BEB" w:rsidRPr="007000EA" w:rsidRDefault="007000EA" w:rsidP="008C57FC">
      <w:pPr>
        <w:rPr>
          <w:rFonts w:asciiTheme="majorHAnsi" w:hAnsiTheme="majorHAnsi"/>
          <w:b/>
        </w:rPr>
      </w:pPr>
      <w:r w:rsidRPr="007000EA">
        <w:rPr>
          <w:rFonts w:asciiTheme="majorHAnsi" w:hAnsiTheme="majorHAnsi"/>
          <w:b/>
        </w:rPr>
        <w:t>MWH:</w:t>
      </w:r>
      <w:r w:rsidR="009A07B3">
        <w:rPr>
          <w:rFonts w:asciiTheme="majorHAnsi" w:hAnsiTheme="majorHAnsi"/>
          <w:b/>
        </w:rPr>
        <w:t xml:space="preserve"> </w:t>
      </w:r>
      <w:r w:rsidR="009A07B3" w:rsidRPr="00C15E43">
        <w:rPr>
          <w:rFonts w:asciiTheme="majorHAnsi" w:hAnsiTheme="majorHAnsi"/>
        </w:rPr>
        <w:t>For the most part, when you create something you are the copyright holder but you can transfer</w:t>
      </w:r>
      <w:r w:rsidR="00DE062F" w:rsidRPr="00C15E43">
        <w:rPr>
          <w:rFonts w:asciiTheme="majorHAnsi" w:hAnsiTheme="majorHAnsi"/>
        </w:rPr>
        <w:t xml:space="preserve"> that copyright to other people and </w:t>
      </w:r>
      <w:r w:rsidR="009A07B3" w:rsidRPr="00C15E43">
        <w:rPr>
          <w:rFonts w:asciiTheme="majorHAnsi" w:hAnsiTheme="majorHAnsi"/>
        </w:rPr>
        <w:t xml:space="preserve">this is a fairly common practice in academia. Most of the time, we as faculty don’t </w:t>
      </w:r>
      <w:r w:rsidR="001D7780" w:rsidRPr="00C15E43">
        <w:rPr>
          <w:rFonts w:asciiTheme="majorHAnsi" w:hAnsiTheme="majorHAnsi"/>
        </w:rPr>
        <w:t>get paid for our academic work; so at least</w:t>
      </w:r>
      <w:r w:rsidR="009A07B3" w:rsidRPr="00C15E43">
        <w:rPr>
          <w:rFonts w:asciiTheme="majorHAnsi" w:hAnsiTheme="majorHAnsi"/>
        </w:rPr>
        <w:t xml:space="preserve"> our scholarly articles</w:t>
      </w:r>
      <w:r w:rsidR="001D7780" w:rsidRPr="00C15E43">
        <w:rPr>
          <w:rFonts w:asciiTheme="majorHAnsi" w:hAnsiTheme="majorHAnsi"/>
        </w:rPr>
        <w:t>. W</w:t>
      </w:r>
      <w:r w:rsidR="009A07B3" w:rsidRPr="00C15E43">
        <w:rPr>
          <w:rFonts w:asciiTheme="majorHAnsi" w:hAnsiTheme="majorHAnsi"/>
        </w:rPr>
        <w:t>e</w:t>
      </w:r>
      <w:r w:rsidR="001D7780" w:rsidRPr="00C15E43">
        <w:rPr>
          <w:rFonts w:asciiTheme="majorHAnsi" w:hAnsiTheme="majorHAnsi"/>
        </w:rPr>
        <w:t>’</w:t>
      </w:r>
      <w:r w:rsidR="009A07B3" w:rsidRPr="00C15E43">
        <w:rPr>
          <w:rFonts w:asciiTheme="majorHAnsi" w:hAnsiTheme="majorHAnsi"/>
        </w:rPr>
        <w:t>re used to giving those away for free. We don’t necessarily see that they have value but publishing—journal publishing is a multi-billion dollar industry. So your research absolutely does have value.</w:t>
      </w:r>
      <w:r w:rsidR="009A07B3">
        <w:rPr>
          <w:rFonts w:asciiTheme="majorHAnsi" w:hAnsiTheme="majorHAnsi"/>
          <w:b/>
        </w:rPr>
        <w:t xml:space="preserve"> </w:t>
      </w:r>
    </w:p>
    <w:p w14:paraId="499E74EC" w14:textId="783FCF2F" w:rsidR="007000EA" w:rsidRPr="007000EA" w:rsidRDefault="007000EA" w:rsidP="007000EA">
      <w:pPr>
        <w:rPr>
          <w:rFonts w:asciiTheme="majorHAnsi" w:hAnsiTheme="majorHAnsi"/>
          <w:bCs/>
        </w:rPr>
      </w:pPr>
      <w:r w:rsidRPr="007000EA">
        <w:rPr>
          <w:rFonts w:asciiTheme="majorHAnsi" w:hAnsiTheme="majorHAnsi"/>
          <w:b/>
        </w:rPr>
        <w:t>KL:</w:t>
      </w:r>
      <w:r>
        <w:rPr>
          <w:rFonts w:asciiTheme="majorHAnsi" w:hAnsiTheme="majorHAnsi"/>
        </w:rPr>
        <w:t xml:space="preserve"> </w:t>
      </w:r>
      <w:r w:rsidRPr="007000EA">
        <w:rPr>
          <w:rFonts w:asciiTheme="majorHAnsi" w:hAnsiTheme="majorHAnsi"/>
          <w:bCs/>
        </w:rPr>
        <w:t>This episode with Michaela also has a great bonus clip about the role of librarians who are also faculty researchers.</w:t>
      </w:r>
    </w:p>
    <w:p w14:paraId="3241E70E" w14:textId="42FC3A4E" w:rsidR="007000EA" w:rsidRDefault="007000EA" w:rsidP="008C57FC">
      <w:pPr>
        <w:rPr>
          <w:rFonts w:asciiTheme="majorHAnsi" w:hAnsiTheme="majorHAnsi"/>
        </w:rPr>
      </w:pPr>
      <w:r w:rsidRPr="007000EA">
        <w:rPr>
          <w:rFonts w:asciiTheme="majorHAnsi" w:hAnsiTheme="majorHAnsi"/>
        </w:rPr>
        <w:lastRenderedPageBreak/>
        <w:t xml:space="preserve">On Episode 42, I’m joined by Dr. George </w:t>
      </w:r>
      <w:proofErr w:type="spellStart"/>
      <w:r w:rsidRPr="007000EA">
        <w:rPr>
          <w:rFonts w:asciiTheme="majorHAnsi" w:hAnsiTheme="majorHAnsi"/>
        </w:rPr>
        <w:t>Veletsianos</w:t>
      </w:r>
      <w:proofErr w:type="spellEnd"/>
      <w:r w:rsidRPr="007000EA">
        <w:rPr>
          <w:rFonts w:asciiTheme="majorHAnsi" w:hAnsiTheme="majorHAnsi"/>
        </w:rPr>
        <w:t xml:space="preserve">, who holds a Canada Research Chair in Innovative Learning and Technology and is an Associate Professor at Royal Roads University. In this episode, we discuss George’s recent book </w:t>
      </w:r>
      <w:hyperlink r:id="rId4" w:history="1">
        <w:r w:rsidRPr="007000EA">
          <w:rPr>
            <w:rStyle w:val="Hyperlink"/>
            <w:rFonts w:asciiTheme="majorHAnsi" w:hAnsiTheme="majorHAnsi"/>
            <w:i/>
            <w:iCs/>
          </w:rPr>
          <w:t>Social Media in Academia:</w:t>
        </w:r>
        <w:r w:rsidRPr="007000EA">
          <w:rPr>
            <w:rStyle w:val="Hyperlink"/>
            <w:rFonts w:asciiTheme="majorHAnsi" w:hAnsiTheme="majorHAnsi"/>
          </w:rPr>
          <w:t> </w:t>
        </w:r>
      </w:hyperlink>
      <w:r w:rsidRPr="007000EA">
        <w:rPr>
          <w:rFonts w:asciiTheme="majorHAnsi" w:hAnsiTheme="majorHAnsi"/>
          <w:i/>
          <w:iCs/>
        </w:rPr>
        <w:t>Networked Scholars</w:t>
      </w:r>
      <w:r w:rsidRPr="007000EA">
        <w:rPr>
          <w:rFonts w:asciiTheme="majorHAnsi" w:hAnsiTheme="majorHAnsi"/>
          <w:iCs/>
        </w:rPr>
        <w:t xml:space="preserve"> and some of his experiences transferring his scholarship into multiple mediums.</w:t>
      </w:r>
      <w:r w:rsidRPr="007000EA">
        <w:rPr>
          <w:rFonts w:asciiTheme="majorHAnsi" w:hAnsiTheme="majorHAnsi"/>
        </w:rPr>
        <w:t xml:space="preserve"> Here’s a short clip:</w:t>
      </w:r>
    </w:p>
    <w:p w14:paraId="6155A278" w14:textId="374945E6" w:rsidR="007000EA" w:rsidRPr="007000EA" w:rsidRDefault="007000EA" w:rsidP="008C57FC">
      <w:pPr>
        <w:rPr>
          <w:rFonts w:asciiTheme="majorHAnsi" w:hAnsiTheme="majorHAnsi"/>
          <w:b/>
        </w:rPr>
      </w:pPr>
      <w:r w:rsidRPr="007000EA">
        <w:rPr>
          <w:rFonts w:asciiTheme="majorHAnsi" w:hAnsiTheme="majorHAnsi"/>
          <w:b/>
        </w:rPr>
        <w:t>GV:</w:t>
      </w:r>
      <w:r w:rsidR="00DE062F">
        <w:rPr>
          <w:rFonts w:asciiTheme="majorHAnsi" w:hAnsiTheme="majorHAnsi"/>
          <w:b/>
        </w:rPr>
        <w:t xml:space="preserve"> </w:t>
      </w:r>
      <w:r w:rsidR="00DE062F" w:rsidRPr="00C15E43">
        <w:rPr>
          <w:rFonts w:asciiTheme="majorHAnsi" w:hAnsiTheme="majorHAnsi"/>
        </w:rPr>
        <w:t xml:space="preserve">When creating a plan for my research, one of the aspects of that plan was the dissemination of that research to people </w:t>
      </w:r>
      <w:r w:rsidR="001D7780" w:rsidRPr="00C15E43">
        <w:rPr>
          <w:rFonts w:asciiTheme="majorHAnsi" w:hAnsiTheme="majorHAnsi"/>
        </w:rPr>
        <w:t>in communities that might not</w:t>
      </w:r>
      <w:r w:rsidR="00DE062F" w:rsidRPr="00C15E43">
        <w:rPr>
          <w:rFonts w:asciiTheme="majorHAnsi" w:hAnsiTheme="majorHAnsi"/>
        </w:rPr>
        <w:t xml:space="preserve"> </w:t>
      </w:r>
      <w:r w:rsidR="001D7780" w:rsidRPr="00C15E43">
        <w:rPr>
          <w:rFonts w:asciiTheme="majorHAnsi" w:hAnsiTheme="majorHAnsi"/>
        </w:rPr>
        <w:t>necessarily be redeemed the</w:t>
      </w:r>
      <w:r w:rsidR="00DE062F" w:rsidRPr="00C15E43">
        <w:rPr>
          <w:rFonts w:asciiTheme="majorHAnsi" w:hAnsiTheme="majorHAnsi"/>
        </w:rPr>
        <w:t xml:space="preserve"> journal in which we publish our work. And</w:t>
      </w:r>
      <w:r w:rsidR="00201449" w:rsidRPr="00C15E43">
        <w:rPr>
          <w:rFonts w:asciiTheme="majorHAnsi" w:hAnsiTheme="majorHAnsi"/>
        </w:rPr>
        <w:t xml:space="preserve"> </w:t>
      </w:r>
      <w:r w:rsidR="00DE062F" w:rsidRPr="00C15E43">
        <w:rPr>
          <w:rFonts w:asciiTheme="majorHAnsi" w:hAnsiTheme="majorHAnsi"/>
        </w:rPr>
        <w:t>we try to write op-eds every now and then, and use my blog as a way to share out that knowledge but we thought that another way to reach out to people might be through the creation of videos. And you know we have conversations around what those videos should look like. Should they be videos of George</w:t>
      </w:r>
      <w:r w:rsidR="00201449" w:rsidRPr="00C15E43">
        <w:rPr>
          <w:rFonts w:asciiTheme="majorHAnsi" w:hAnsiTheme="majorHAnsi"/>
        </w:rPr>
        <w:t xml:space="preserve"> just </w:t>
      </w:r>
      <w:r w:rsidR="00DE062F" w:rsidRPr="00C15E43">
        <w:rPr>
          <w:rFonts w:asciiTheme="majorHAnsi" w:hAnsiTheme="majorHAnsi"/>
        </w:rPr>
        <w:t>lecturing about this topic? Should they be cartoons or should they be something else? And we eventually, under this idea of animated videos.</w:t>
      </w:r>
      <w:r w:rsidR="00DE062F">
        <w:rPr>
          <w:rFonts w:asciiTheme="majorHAnsi" w:hAnsiTheme="majorHAnsi"/>
          <w:b/>
        </w:rPr>
        <w:t xml:space="preserve"> </w:t>
      </w:r>
    </w:p>
    <w:p w14:paraId="017D7A03" w14:textId="75D98423" w:rsidR="007000EA" w:rsidRPr="007000EA" w:rsidRDefault="007000EA" w:rsidP="007000EA">
      <w:pPr>
        <w:rPr>
          <w:rFonts w:asciiTheme="majorHAnsi" w:hAnsiTheme="majorHAnsi"/>
          <w:bCs/>
        </w:rPr>
      </w:pPr>
      <w:r w:rsidRPr="007000EA">
        <w:rPr>
          <w:rFonts w:asciiTheme="majorHAnsi" w:hAnsiTheme="majorHAnsi"/>
          <w:b/>
        </w:rPr>
        <w:t>KL:</w:t>
      </w:r>
      <w:r>
        <w:rPr>
          <w:rFonts w:asciiTheme="majorHAnsi" w:hAnsiTheme="majorHAnsi"/>
        </w:rPr>
        <w:t xml:space="preserve"> </w:t>
      </w:r>
      <w:r w:rsidRPr="007000EA">
        <w:rPr>
          <w:rFonts w:asciiTheme="majorHAnsi" w:hAnsiTheme="majorHAnsi"/>
          <w:bCs/>
        </w:rPr>
        <w:t>This episode with George also has a bonus clip with him discussing how he chooses to engage in social media, so make sure to listen to that as well.</w:t>
      </w:r>
    </w:p>
    <w:p w14:paraId="45BE7186" w14:textId="0A00BEFD" w:rsidR="007000EA" w:rsidRDefault="007000EA" w:rsidP="007000EA">
      <w:pPr>
        <w:rPr>
          <w:rFonts w:asciiTheme="majorHAnsi" w:hAnsiTheme="majorHAnsi"/>
        </w:rPr>
      </w:pPr>
      <w:r w:rsidRPr="007000EA">
        <w:rPr>
          <w:rFonts w:asciiTheme="majorHAnsi" w:hAnsiTheme="majorHAnsi"/>
        </w:rPr>
        <w:t xml:space="preserve">On Episode 43, I chat with Dr. Adriane Brown, Assistant Professor and Director of Gender, Sexuality, and Women's Studies at Augsburg College in Minneapolis, Minnesota. In this episode, Adriane and I talk about her research on girlhood in digital spaces and also chat about some of the </w:t>
      </w:r>
      <w:r>
        <w:rPr>
          <w:rFonts w:asciiTheme="majorHAnsi" w:hAnsiTheme="majorHAnsi"/>
        </w:rPr>
        <w:t>IRB considerations for her work</w:t>
      </w:r>
      <w:r w:rsidRPr="007000EA">
        <w:rPr>
          <w:rFonts w:asciiTheme="majorHAnsi" w:hAnsiTheme="majorHAnsi"/>
        </w:rPr>
        <w:t>. Here’s a short clip:</w:t>
      </w:r>
    </w:p>
    <w:p w14:paraId="3D58B48A" w14:textId="70AC88CE" w:rsidR="007000EA" w:rsidRPr="007000EA" w:rsidRDefault="007000EA" w:rsidP="007000EA">
      <w:pPr>
        <w:rPr>
          <w:rFonts w:asciiTheme="majorHAnsi" w:hAnsiTheme="majorHAnsi"/>
          <w:b/>
        </w:rPr>
      </w:pPr>
      <w:r w:rsidRPr="007000EA">
        <w:rPr>
          <w:rFonts w:asciiTheme="majorHAnsi" w:hAnsiTheme="majorHAnsi"/>
          <w:b/>
        </w:rPr>
        <w:t xml:space="preserve">AB: </w:t>
      </w:r>
      <w:r w:rsidR="00DE062F" w:rsidRPr="00C15E43">
        <w:rPr>
          <w:rFonts w:asciiTheme="majorHAnsi" w:hAnsiTheme="majorHAnsi"/>
        </w:rPr>
        <w:t xml:space="preserve">I didn’t really understand at the time, at just how much I was asking. What I was asking for was to talk to minors online without parental consent and to not to have </w:t>
      </w:r>
      <w:r w:rsidR="004766FB" w:rsidRPr="00C15E43">
        <w:rPr>
          <w:rFonts w:asciiTheme="majorHAnsi" w:hAnsiTheme="majorHAnsi"/>
        </w:rPr>
        <w:t xml:space="preserve">to have </w:t>
      </w:r>
      <w:r w:rsidR="00DE062F" w:rsidRPr="00C15E43">
        <w:rPr>
          <w:rFonts w:asciiTheme="majorHAnsi" w:hAnsiTheme="majorHAnsi"/>
        </w:rPr>
        <w:t>documentation of consent. And I was asking for those things both logistically be</w:t>
      </w:r>
      <w:r w:rsidR="00201449" w:rsidRPr="00C15E43">
        <w:rPr>
          <w:rFonts w:asciiTheme="majorHAnsi" w:hAnsiTheme="majorHAnsi"/>
        </w:rPr>
        <w:t xml:space="preserve">cause it’s </w:t>
      </w:r>
      <w:r w:rsidR="00DE062F" w:rsidRPr="00C15E43">
        <w:rPr>
          <w:rFonts w:asciiTheme="majorHAnsi" w:hAnsiTheme="majorHAnsi"/>
        </w:rPr>
        <w:t>difficult to get parental consent online and you can’t really legally document consent through online mechanisms but also because of safety and privacy reasons for the teenagers. So, while the Taylor Swift fans were probably pretty open with their parents about that, the lesbi</w:t>
      </w:r>
      <w:r w:rsidR="004766FB" w:rsidRPr="00C15E43">
        <w:rPr>
          <w:rFonts w:asciiTheme="majorHAnsi" w:hAnsiTheme="majorHAnsi"/>
        </w:rPr>
        <w:t>an and qu</w:t>
      </w:r>
      <w:r w:rsidR="00DE062F" w:rsidRPr="00C15E43">
        <w:rPr>
          <w:rFonts w:asciiTheme="majorHAnsi" w:hAnsiTheme="majorHAnsi"/>
        </w:rPr>
        <w:t>eer girls as well as th</w:t>
      </w:r>
      <w:r w:rsidR="00201449" w:rsidRPr="00C15E43">
        <w:rPr>
          <w:rFonts w:asciiTheme="majorHAnsi" w:hAnsiTheme="majorHAnsi"/>
        </w:rPr>
        <w:t>e bulimic</w:t>
      </w:r>
      <w:r w:rsidR="00DE062F" w:rsidRPr="00C15E43">
        <w:rPr>
          <w:rFonts w:asciiTheme="majorHAnsi" w:hAnsiTheme="majorHAnsi"/>
        </w:rPr>
        <w:t xml:space="preserve"> girls were probably not. Several of my interview subjects were not open </w:t>
      </w:r>
      <w:r w:rsidR="004766FB" w:rsidRPr="00C15E43">
        <w:rPr>
          <w:rFonts w:asciiTheme="majorHAnsi" w:hAnsiTheme="majorHAnsi"/>
        </w:rPr>
        <w:t xml:space="preserve">with </w:t>
      </w:r>
      <w:r w:rsidR="00DE062F" w:rsidRPr="00C15E43">
        <w:rPr>
          <w:rFonts w:asciiTheme="majorHAnsi" w:hAnsiTheme="majorHAnsi"/>
        </w:rPr>
        <w:t>their parents about that, so it was about their own safety and privacy</w:t>
      </w:r>
      <w:r w:rsidR="004766FB" w:rsidRPr="00C15E43">
        <w:rPr>
          <w:rFonts w:asciiTheme="majorHAnsi" w:hAnsiTheme="majorHAnsi"/>
        </w:rPr>
        <w:t>; s</w:t>
      </w:r>
      <w:r w:rsidR="00DE062F" w:rsidRPr="00C15E43">
        <w:rPr>
          <w:rFonts w:asciiTheme="majorHAnsi" w:hAnsiTheme="majorHAnsi"/>
        </w:rPr>
        <w:t>o t</w:t>
      </w:r>
      <w:r w:rsidR="004766FB" w:rsidRPr="00C15E43">
        <w:rPr>
          <w:rFonts w:asciiTheme="majorHAnsi" w:hAnsiTheme="majorHAnsi"/>
        </w:rPr>
        <w:t xml:space="preserve">hat was a really big challenge. So </w:t>
      </w:r>
      <w:r w:rsidR="00DE062F" w:rsidRPr="00C15E43">
        <w:rPr>
          <w:rFonts w:asciiTheme="majorHAnsi" w:hAnsiTheme="majorHAnsi"/>
        </w:rPr>
        <w:t xml:space="preserve">I </w:t>
      </w:r>
      <w:r w:rsidR="004766FB" w:rsidRPr="00C15E43">
        <w:rPr>
          <w:rFonts w:asciiTheme="majorHAnsi" w:hAnsiTheme="majorHAnsi"/>
        </w:rPr>
        <w:t>submitted my IRB application with all of those, with explanations of why I shouldn’t have to do those and the IRB asked me to re-vise my application.</w:t>
      </w:r>
      <w:r w:rsidR="004766FB">
        <w:rPr>
          <w:rFonts w:asciiTheme="majorHAnsi" w:hAnsiTheme="majorHAnsi"/>
          <w:b/>
        </w:rPr>
        <w:t xml:space="preserve"> </w:t>
      </w:r>
    </w:p>
    <w:p w14:paraId="4E9044CF" w14:textId="30278DB0" w:rsidR="007000EA" w:rsidRDefault="007000EA" w:rsidP="008C57FC">
      <w:pPr>
        <w:rPr>
          <w:rFonts w:asciiTheme="majorHAnsi" w:hAnsiTheme="majorHAnsi"/>
        </w:rPr>
      </w:pPr>
      <w:r w:rsidRPr="007000EA">
        <w:rPr>
          <w:rFonts w:asciiTheme="majorHAnsi" w:hAnsiTheme="majorHAnsi"/>
          <w:b/>
        </w:rPr>
        <w:t>KL:</w:t>
      </w:r>
      <w:r>
        <w:rPr>
          <w:rFonts w:asciiTheme="majorHAnsi" w:hAnsiTheme="majorHAnsi"/>
        </w:rPr>
        <w:t xml:space="preserve"> </w:t>
      </w:r>
      <w:r w:rsidRPr="007000EA">
        <w:rPr>
          <w:rFonts w:asciiTheme="majorHAnsi" w:hAnsiTheme="majorHAnsi"/>
        </w:rPr>
        <w:t xml:space="preserve">Episode 44 is a special two-part episode that will be continued in episode 45. In this first part, I chat with three faculty members Dr. Pat Reeve, a historian and department chair, Dr. Monika </w:t>
      </w:r>
      <w:proofErr w:type="spellStart"/>
      <w:r w:rsidRPr="007000EA">
        <w:rPr>
          <w:rFonts w:asciiTheme="majorHAnsi" w:hAnsiTheme="majorHAnsi"/>
        </w:rPr>
        <w:t>Raesch</w:t>
      </w:r>
      <w:proofErr w:type="spellEnd"/>
      <w:r w:rsidRPr="007000EA">
        <w:rPr>
          <w:rFonts w:asciiTheme="majorHAnsi" w:hAnsiTheme="majorHAnsi"/>
        </w:rPr>
        <w:t>, associate professor and chair of the Department of Communication and Journalism, and Dr. Frank Cooper, professor of Law—all at Suffolk University in Boston. In this episode, we talk about the experience of transitioning into an administrative position while still maintaining a research agenda. Here’s a short clip:</w:t>
      </w:r>
    </w:p>
    <w:p w14:paraId="78735913" w14:textId="7ADAD5D9" w:rsidR="007000EA" w:rsidRDefault="007000EA" w:rsidP="008C57FC">
      <w:pPr>
        <w:rPr>
          <w:rFonts w:asciiTheme="majorHAnsi" w:hAnsiTheme="majorHAnsi"/>
        </w:rPr>
      </w:pPr>
      <w:r>
        <w:rPr>
          <w:rFonts w:asciiTheme="majorHAnsi" w:hAnsiTheme="majorHAnsi"/>
        </w:rPr>
        <w:t>[clip]</w:t>
      </w:r>
    </w:p>
    <w:p w14:paraId="750F94F7" w14:textId="55B0CC36" w:rsidR="004766FB" w:rsidRPr="00CE6376" w:rsidRDefault="004766FB" w:rsidP="008C57FC">
      <w:pPr>
        <w:rPr>
          <w:rFonts w:asciiTheme="majorHAnsi" w:hAnsiTheme="majorHAnsi"/>
          <w:b/>
        </w:rPr>
      </w:pPr>
      <w:r w:rsidRPr="00CE6376">
        <w:rPr>
          <w:rFonts w:asciiTheme="majorHAnsi" w:hAnsiTheme="majorHAnsi"/>
          <w:b/>
        </w:rPr>
        <w:t xml:space="preserve">MR: </w:t>
      </w:r>
      <w:r w:rsidRPr="00C15E43">
        <w:rPr>
          <w:rFonts w:asciiTheme="majorHAnsi" w:hAnsiTheme="majorHAnsi"/>
        </w:rPr>
        <w:t xml:space="preserve">I feel that the administrative role does impact in-depth research negatively but it opens </w:t>
      </w:r>
      <w:r w:rsidR="00201449" w:rsidRPr="00C15E43">
        <w:rPr>
          <w:rFonts w:asciiTheme="majorHAnsi" w:hAnsiTheme="majorHAnsi"/>
        </w:rPr>
        <w:t xml:space="preserve">up </w:t>
      </w:r>
      <w:r w:rsidRPr="00C15E43">
        <w:rPr>
          <w:rFonts w:asciiTheme="majorHAnsi" w:hAnsiTheme="majorHAnsi"/>
        </w:rPr>
        <w:t>all these opportunities to actually write shorter articles or less in-depth research-based articles and it opened up my door to all these publication that I have never known about before; such as the department chair. And so I brought the idea actually to them saying, “I’m announcing</w:t>
      </w:r>
      <w:r w:rsidR="00201449" w:rsidRPr="00C15E43">
        <w:rPr>
          <w:rFonts w:asciiTheme="majorHAnsi" w:hAnsiTheme="majorHAnsi"/>
        </w:rPr>
        <w:t xml:space="preserve"> this as my deadline.</w:t>
      </w:r>
      <w:r w:rsidRPr="00C15E43">
        <w:rPr>
          <w:rFonts w:asciiTheme="majorHAnsi" w:hAnsiTheme="majorHAnsi"/>
        </w:rPr>
        <w:t xml:space="preserve"> I am writing an article on this transition from being a teacher scholar to an administrative </w:t>
      </w:r>
      <w:r w:rsidRPr="00C15E43">
        <w:rPr>
          <w:rFonts w:asciiTheme="majorHAnsi" w:hAnsiTheme="majorHAnsi"/>
        </w:rPr>
        <w:lastRenderedPageBreak/>
        <w:t xml:space="preserve">teacher scholar. And I remember everybody was pitching in, and I remember very distinctly that that was so persuasive in such a good way that we should do this as a group and from there, the article grew. And yes, I came into the meeting thinking I’m writing a short article and now we are in the twenty plus pages together and </w:t>
      </w:r>
      <w:r w:rsidR="00CE6376" w:rsidRPr="00C15E43">
        <w:rPr>
          <w:rFonts w:asciiTheme="majorHAnsi" w:hAnsiTheme="majorHAnsi"/>
        </w:rPr>
        <w:t>it’s</w:t>
      </w:r>
      <w:r w:rsidRPr="00C15E43">
        <w:rPr>
          <w:rFonts w:asciiTheme="majorHAnsi" w:hAnsiTheme="majorHAnsi"/>
        </w:rPr>
        <w:t xml:space="preserve"> so enjoyable to do </w:t>
      </w:r>
      <w:r w:rsidR="00CE6376" w:rsidRPr="00C15E43">
        <w:rPr>
          <w:rFonts w:asciiTheme="majorHAnsi" w:hAnsiTheme="majorHAnsi"/>
        </w:rPr>
        <w:t>this investigation together.</w:t>
      </w:r>
      <w:r w:rsidR="00CE6376" w:rsidRPr="00CE6376">
        <w:rPr>
          <w:rFonts w:asciiTheme="majorHAnsi" w:hAnsiTheme="majorHAnsi"/>
          <w:b/>
        </w:rPr>
        <w:t xml:space="preserve"> </w:t>
      </w:r>
    </w:p>
    <w:p w14:paraId="1EAEE353" w14:textId="65CBCB96" w:rsidR="007000EA" w:rsidRPr="007000EA" w:rsidRDefault="007000EA" w:rsidP="007000EA">
      <w:pPr>
        <w:rPr>
          <w:rFonts w:asciiTheme="majorHAnsi" w:hAnsiTheme="majorHAnsi"/>
        </w:rPr>
      </w:pPr>
      <w:r w:rsidRPr="007000EA">
        <w:rPr>
          <w:rFonts w:asciiTheme="majorHAnsi" w:hAnsiTheme="majorHAnsi"/>
          <w:b/>
        </w:rPr>
        <w:t>KL:</w:t>
      </w:r>
      <w:r>
        <w:rPr>
          <w:rFonts w:asciiTheme="majorHAnsi" w:hAnsiTheme="majorHAnsi"/>
        </w:rPr>
        <w:t xml:space="preserve"> </w:t>
      </w:r>
      <w:r w:rsidRPr="007000EA">
        <w:rPr>
          <w:rFonts w:asciiTheme="majorHAnsi" w:hAnsiTheme="majorHAnsi"/>
        </w:rPr>
        <w:t xml:space="preserve">This conversation will be continued next month in episode 45, so I’m looking forward to sharing that with you as well. </w:t>
      </w:r>
    </w:p>
    <w:p w14:paraId="3653B095" w14:textId="77777777" w:rsidR="007000EA" w:rsidRPr="007000EA" w:rsidRDefault="007000EA" w:rsidP="007000EA">
      <w:pPr>
        <w:rPr>
          <w:rFonts w:asciiTheme="majorHAnsi" w:hAnsiTheme="majorHAnsi"/>
        </w:rPr>
      </w:pPr>
      <w:r w:rsidRPr="007000EA">
        <w:rPr>
          <w:rFonts w:asciiTheme="majorHAnsi" w:hAnsiTheme="majorHAnsi"/>
        </w:rPr>
        <w:t xml:space="preserve">I hope you’ve enjoyed hearing some clips from our upcoming episodes of </w:t>
      </w:r>
      <w:r w:rsidRPr="007000EA">
        <w:rPr>
          <w:rFonts w:asciiTheme="majorHAnsi" w:hAnsiTheme="majorHAnsi"/>
          <w:i/>
        </w:rPr>
        <w:t xml:space="preserve">Research in Action - </w:t>
      </w:r>
      <w:r w:rsidRPr="007000EA">
        <w:rPr>
          <w:rFonts w:asciiTheme="majorHAnsi" w:hAnsiTheme="majorHAnsi"/>
        </w:rPr>
        <w:t>I’m Katie Linder – thanks for listening.</w:t>
      </w:r>
    </w:p>
    <w:p w14:paraId="460A9EDD" w14:textId="564E290F" w:rsidR="009D3321" w:rsidRDefault="009D3321" w:rsidP="009D3321">
      <w:pPr>
        <w:spacing w:line="240" w:lineRule="auto"/>
        <w:rPr>
          <w:rFonts w:asciiTheme="majorHAnsi" w:eastAsia="Times New Roman" w:hAnsiTheme="majorHAnsi" w:cs="Times New Roman"/>
        </w:rPr>
      </w:pPr>
      <w:r w:rsidRPr="005C2A4E">
        <w:rPr>
          <w:rFonts w:asciiTheme="majorHAnsi" w:eastAsia="Times New Roman" w:hAnsiTheme="majorHAnsi" w:cs="Times New Roman"/>
        </w:rPr>
        <w:t xml:space="preserve">Show notes with information regarding topics discussed in </w:t>
      </w:r>
      <w:r>
        <w:rPr>
          <w:rFonts w:asciiTheme="majorHAnsi" w:eastAsia="Times New Roman" w:hAnsiTheme="majorHAnsi" w:cs="Times New Roman"/>
        </w:rPr>
        <w:t>each</w:t>
      </w:r>
      <w:r w:rsidRPr="005C2A4E">
        <w:rPr>
          <w:rFonts w:asciiTheme="majorHAnsi" w:eastAsia="Times New Roman" w:hAnsiTheme="majorHAnsi" w:cs="Times New Roman"/>
        </w:rPr>
        <w:t xml:space="preserve"> episode</w:t>
      </w:r>
      <w:r>
        <w:rPr>
          <w:rFonts w:asciiTheme="majorHAnsi" w:eastAsia="Times New Roman" w:hAnsiTheme="majorHAnsi" w:cs="Times New Roman"/>
        </w:rPr>
        <w:t>, as well as the transcript for each episode,</w:t>
      </w:r>
      <w:r w:rsidRPr="005C2A4E">
        <w:rPr>
          <w:rFonts w:asciiTheme="majorHAnsi" w:eastAsia="Times New Roman" w:hAnsiTheme="majorHAnsi" w:cs="Times New Roman"/>
        </w:rPr>
        <w:t xml:space="preserve"> can be found at the </w:t>
      </w:r>
      <w:r w:rsidRPr="006A4EB5">
        <w:rPr>
          <w:rFonts w:asciiTheme="majorHAnsi" w:eastAsia="Times New Roman" w:hAnsiTheme="majorHAnsi" w:cs="Times New Roman"/>
          <w:i/>
        </w:rPr>
        <w:t>Research in Action</w:t>
      </w:r>
      <w:r w:rsidRPr="005C2A4E">
        <w:rPr>
          <w:rFonts w:asciiTheme="majorHAnsi" w:eastAsia="Times New Roman" w:hAnsiTheme="majorHAnsi" w:cs="Times New Roman"/>
        </w:rPr>
        <w:t xml:space="preserve"> website at </w:t>
      </w:r>
      <w:hyperlink r:id="rId5" w:tgtFrame="_blank" w:history="1">
        <w:r w:rsidRPr="005C2A4E">
          <w:rPr>
            <w:rStyle w:val="Hyperlink"/>
            <w:rFonts w:asciiTheme="majorHAnsi" w:eastAsia="Times New Roman" w:hAnsiTheme="majorHAnsi" w:cs="Times New Roman"/>
          </w:rPr>
          <w:t>ecampus.oregonstate.edu/podcast</w:t>
        </w:r>
      </w:hyperlink>
      <w:r w:rsidRPr="005C2A4E">
        <w:rPr>
          <w:rFonts w:asciiTheme="majorHAnsi" w:eastAsia="Times New Roman" w:hAnsiTheme="majorHAnsi" w:cs="Times New Roman"/>
        </w:rPr>
        <w:t xml:space="preserve">.  </w:t>
      </w:r>
    </w:p>
    <w:p w14:paraId="207D6445" w14:textId="77777777"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 xml:space="preserve">There are several ways to connect with the </w:t>
      </w:r>
      <w:r>
        <w:rPr>
          <w:rFonts w:asciiTheme="majorHAnsi" w:eastAsia="Times New Roman" w:hAnsiTheme="majorHAnsi" w:cs="Times New Roman"/>
          <w:i/>
        </w:rPr>
        <w:t xml:space="preserve">Research in Action </w:t>
      </w:r>
      <w:r>
        <w:rPr>
          <w:rFonts w:asciiTheme="majorHAnsi" w:eastAsia="Times New Roman" w:hAnsiTheme="majorHAnsi" w:cs="Times New Roman"/>
        </w:rPr>
        <w:t xml:space="preserve">podcast.  Visit the website to post a comment about a specific episode, suggest a future guest, or ask a question that could be featured in a future episode.  Email us at </w:t>
      </w:r>
      <w:hyperlink r:id="rId6" w:history="1">
        <w:r w:rsidRPr="00F63F76">
          <w:rPr>
            <w:rStyle w:val="Hyperlink"/>
            <w:rFonts w:asciiTheme="majorHAnsi" w:eastAsia="Times New Roman" w:hAnsiTheme="majorHAnsi" w:cs="Times New Roman"/>
          </w:rPr>
          <w:t>riapodcast@oregonstate.edu</w:t>
        </w:r>
      </w:hyperlink>
      <w:r>
        <w:rPr>
          <w:rFonts w:asciiTheme="majorHAnsi" w:eastAsia="Times New Roman" w:hAnsiTheme="majorHAnsi" w:cs="Times New Roman"/>
        </w:rPr>
        <w:t>. You can also offer</w:t>
      </w:r>
      <w:r w:rsidRPr="005C2A4E">
        <w:rPr>
          <w:rFonts w:asciiTheme="majorHAnsi" w:eastAsia="Times New Roman" w:hAnsiTheme="majorHAnsi" w:cs="Times New Roman"/>
        </w:rPr>
        <w:t xml:space="preserve"> feedback about </w:t>
      </w:r>
      <w:r>
        <w:rPr>
          <w:rFonts w:asciiTheme="majorHAnsi" w:eastAsia="Times New Roman" w:hAnsiTheme="majorHAnsi" w:cs="Times New Roman"/>
          <w:i/>
        </w:rPr>
        <w:t xml:space="preserve">Research in Action </w:t>
      </w:r>
      <w:r w:rsidRPr="005C2A4E">
        <w:rPr>
          <w:rFonts w:asciiTheme="majorHAnsi" w:eastAsia="Times New Roman" w:hAnsiTheme="majorHAnsi" w:cs="Times New Roman"/>
        </w:rPr>
        <w:t>episode</w:t>
      </w:r>
      <w:r>
        <w:rPr>
          <w:rFonts w:asciiTheme="majorHAnsi" w:eastAsia="Times New Roman" w:hAnsiTheme="majorHAnsi" w:cs="Times New Roman"/>
        </w:rPr>
        <w:t>s or</w:t>
      </w:r>
      <w:r w:rsidRPr="005C2A4E">
        <w:rPr>
          <w:rFonts w:asciiTheme="majorHAnsi" w:eastAsia="Times New Roman" w:hAnsiTheme="majorHAnsi" w:cs="Times New Roman"/>
        </w:rPr>
        <w:t xml:space="preserve"> sh</w:t>
      </w:r>
      <w:r>
        <w:rPr>
          <w:rFonts w:asciiTheme="majorHAnsi" w:eastAsia="Times New Roman" w:hAnsiTheme="majorHAnsi" w:cs="Times New Roman"/>
        </w:rPr>
        <w:t xml:space="preserve">are research-related resources by </w:t>
      </w:r>
      <w:r w:rsidRPr="005C2A4E">
        <w:rPr>
          <w:rFonts w:asciiTheme="majorHAnsi" w:eastAsia="Times New Roman" w:hAnsiTheme="majorHAnsi" w:cs="Times New Roman"/>
        </w:rPr>
        <w:t>contact</w:t>
      </w:r>
      <w:r>
        <w:rPr>
          <w:rFonts w:asciiTheme="majorHAnsi" w:eastAsia="Times New Roman" w:hAnsiTheme="majorHAnsi" w:cs="Times New Roman"/>
        </w:rPr>
        <w:t>ing</w:t>
      </w:r>
      <w:r w:rsidRPr="005C2A4E">
        <w:rPr>
          <w:rFonts w:asciiTheme="majorHAnsi" w:eastAsia="Times New Roman" w:hAnsiTheme="majorHAnsi" w:cs="Times New Roman"/>
        </w:rPr>
        <w:t xml:space="preserve">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w:t>
      </w:r>
      <w:r w:rsidRPr="005C2A4E">
        <w:rPr>
          <w:rFonts w:asciiTheme="majorHAnsi" w:eastAsia="Times New Roman" w:hAnsiTheme="majorHAnsi" w:cs="Times New Roman"/>
        </w:rPr>
        <w:t xml:space="preserve"> via</w:t>
      </w:r>
      <w:r>
        <w:rPr>
          <w:rFonts w:asciiTheme="majorHAnsi" w:eastAsia="Times New Roman" w:hAnsiTheme="majorHAnsi" w:cs="Times New Roman"/>
        </w:rPr>
        <w:t xml:space="preserve"> </w:t>
      </w:r>
      <w:r w:rsidRPr="005C2A4E">
        <w:rPr>
          <w:rFonts w:asciiTheme="majorHAnsi" w:eastAsia="Times New Roman" w:hAnsiTheme="majorHAnsi" w:cs="Times New Roman"/>
        </w:rPr>
        <w:t>Twitter</w:t>
      </w:r>
      <w:r>
        <w:rPr>
          <w:rFonts w:asciiTheme="majorHAnsi" w:eastAsia="Times New Roman" w:hAnsiTheme="majorHAnsi" w:cs="Times New Roman"/>
        </w:rPr>
        <w:t xml:space="preserve"> </w:t>
      </w:r>
      <w:r w:rsidRPr="005C2A4E">
        <w:rPr>
          <w:rFonts w:asciiTheme="majorHAnsi" w:eastAsia="Times New Roman" w:hAnsiTheme="majorHAnsi" w:cs="Times New Roman"/>
        </w:rPr>
        <w:t>@</w:t>
      </w:r>
      <w:proofErr w:type="spellStart"/>
      <w:r>
        <w:rPr>
          <w:rFonts w:asciiTheme="majorHAnsi" w:eastAsia="Times New Roman" w:hAnsiTheme="majorHAnsi" w:cs="Times New Roman"/>
        </w:rPr>
        <w:t>RIA_podcast</w:t>
      </w:r>
      <w:proofErr w:type="spellEnd"/>
      <w:r>
        <w:rPr>
          <w:rFonts w:asciiTheme="majorHAnsi" w:eastAsia="Times New Roman" w:hAnsiTheme="majorHAnsi" w:cs="Times New Roman"/>
        </w:rPr>
        <w:t xml:space="preserve"> or by using the hashtag #</w:t>
      </w:r>
      <w:proofErr w:type="spellStart"/>
      <w:r>
        <w:rPr>
          <w:rFonts w:asciiTheme="majorHAnsi" w:eastAsia="Times New Roman" w:hAnsiTheme="majorHAnsi" w:cs="Times New Roman"/>
        </w:rPr>
        <w:t>RIA_podcast</w:t>
      </w:r>
      <w:proofErr w:type="spellEnd"/>
      <w:r w:rsidRPr="005C2A4E">
        <w:rPr>
          <w:rFonts w:asciiTheme="majorHAnsi" w:eastAsia="Times New Roman" w:hAnsiTheme="majorHAnsi" w:cs="Times New Roman"/>
        </w:rPr>
        <w:t xml:space="preserve">.  </w:t>
      </w:r>
      <w:r>
        <w:rPr>
          <w:rFonts w:asciiTheme="majorHAnsi" w:eastAsia="Times New Roman" w:hAnsiTheme="majorHAnsi" w:cs="Times New Roman"/>
        </w:rPr>
        <w:t xml:space="preserve">Finally, you can call the </w:t>
      </w:r>
      <w:r>
        <w:rPr>
          <w:rFonts w:asciiTheme="majorHAnsi" w:eastAsia="Times New Roman" w:hAnsiTheme="majorHAnsi" w:cs="Times New Roman"/>
          <w:i/>
        </w:rPr>
        <w:t>Research in Action</w:t>
      </w:r>
      <w:r>
        <w:rPr>
          <w:rFonts w:asciiTheme="majorHAnsi" w:eastAsia="Times New Roman" w:hAnsiTheme="majorHAnsi" w:cs="Times New Roman"/>
        </w:rPr>
        <w:t xml:space="preserve"> voicemail line </w:t>
      </w:r>
      <w:r w:rsidRPr="00DC1FAD">
        <w:rPr>
          <w:rFonts w:asciiTheme="majorHAnsi" w:eastAsia="Times New Roman" w:hAnsiTheme="majorHAnsi" w:cs="Times New Roman"/>
        </w:rPr>
        <w:t xml:space="preserve">at </w:t>
      </w:r>
      <w:r w:rsidRPr="00DC1FAD">
        <w:rPr>
          <w:rFonts w:asciiTheme="majorHAnsi" w:hAnsiTheme="majorHAnsi" w:cs="Tahoma"/>
        </w:rPr>
        <w:t>541-737-</w:t>
      </w:r>
      <w:r>
        <w:rPr>
          <w:rFonts w:asciiTheme="majorHAnsi" w:hAnsiTheme="majorHAnsi" w:cs="Tahoma"/>
        </w:rPr>
        <w:t>1</w:t>
      </w:r>
      <w:r w:rsidRPr="00DC1FAD">
        <w:rPr>
          <w:rFonts w:asciiTheme="majorHAnsi" w:hAnsiTheme="majorHAnsi" w:cs="Tahoma"/>
        </w:rPr>
        <w:t xml:space="preserve">111 </w:t>
      </w:r>
      <w:r w:rsidRPr="00DC1FAD">
        <w:rPr>
          <w:rFonts w:asciiTheme="majorHAnsi" w:eastAsia="Times New Roman" w:hAnsiTheme="majorHAnsi" w:cs="Times New Roman"/>
        </w:rPr>
        <w:t>to ask</w:t>
      </w:r>
      <w:r>
        <w:rPr>
          <w:rFonts w:asciiTheme="majorHAnsi" w:eastAsia="Times New Roman" w:hAnsiTheme="majorHAnsi" w:cs="Times New Roman"/>
        </w:rPr>
        <w:t xml:space="preserve"> a question or leave a comment.  </w:t>
      </w:r>
      <w:r w:rsidRPr="005C2A4E">
        <w:rPr>
          <w:rFonts w:asciiTheme="majorHAnsi" w:eastAsia="Times New Roman" w:hAnsiTheme="majorHAnsi" w:cs="Times New Roman"/>
        </w:rPr>
        <w:t>If you listen to the podcast via iTunes, please consider leaving us a review.</w:t>
      </w:r>
    </w:p>
    <w:p w14:paraId="2C7E71F1" w14:textId="0DC5F474" w:rsidR="00597951" w:rsidRPr="00597951" w:rsidRDefault="009D3321" w:rsidP="00597951">
      <w:pPr>
        <w:spacing w:line="240" w:lineRule="auto"/>
        <w:rPr>
          <w:rFonts w:asciiTheme="majorHAnsi" w:eastAsia="Times New Roman" w:hAnsiTheme="majorHAnsi" w:cs="Times New Roman"/>
        </w:rPr>
      </w:pPr>
      <w:r>
        <w:rPr>
          <w:rFonts w:asciiTheme="majorHAnsi" w:eastAsia="Times New Roman" w:hAnsiTheme="majorHAnsi" w:cs="Times New Roman"/>
        </w:rPr>
        <w:t>The</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i/>
        </w:rPr>
        <w:t>Research in Action</w:t>
      </w:r>
      <w:r>
        <w:rPr>
          <w:rFonts w:asciiTheme="majorHAnsi" w:eastAsia="Times New Roman" w:hAnsiTheme="majorHAnsi" w:cs="Times New Roman"/>
        </w:rPr>
        <w:t xml:space="preserve"> podcast is</w:t>
      </w:r>
      <w:r w:rsidRPr="006A4EB5">
        <w:rPr>
          <w:rFonts w:asciiTheme="majorHAnsi" w:eastAsia="Times New Roman" w:hAnsiTheme="majorHAnsi" w:cs="Times New Roman"/>
        </w:rPr>
        <w:t xml:space="preserve"> a resource funded by Oregon State University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 ranked one of the nation’s best providers of online education with more than 40 degree programs and nearly 1,000 classes online. Learn more about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by visiting ecampus.oregonstate.edu. This podcast is produced by the</w:t>
      </w:r>
      <w:r>
        <w:rPr>
          <w:rFonts w:asciiTheme="majorHAnsi" w:eastAsia="Times New Roman" w:hAnsiTheme="majorHAnsi" w:cs="Times New Roman"/>
        </w:rPr>
        <w:t xml:space="preserve"> phenomenal</w:t>
      </w:r>
      <w:r w:rsidRPr="006A4EB5">
        <w:rPr>
          <w:rFonts w:asciiTheme="majorHAnsi" w:eastAsia="Times New Roman" w:hAnsiTheme="majorHAnsi" w:cs="Times New Roman"/>
        </w:rPr>
        <w:t xml:space="preserve">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Multimedia team.  </w:t>
      </w:r>
    </w:p>
    <w:p w14:paraId="09E5FDCD" w14:textId="77777777" w:rsidR="00597951" w:rsidRPr="00597951" w:rsidRDefault="00597951" w:rsidP="00597951">
      <w:pPr>
        <w:spacing w:line="240" w:lineRule="auto"/>
        <w:rPr>
          <w:rFonts w:asciiTheme="majorHAnsi" w:eastAsia="Times New Roman" w:hAnsiTheme="majorHAnsi" w:cs="Times New Roman"/>
        </w:rPr>
      </w:pPr>
      <w:r w:rsidRPr="00597951">
        <w:rPr>
          <w:rFonts w:asciiTheme="majorHAnsi" w:eastAsia="Times New Roman" w:hAnsiTheme="majorHAnsi" w:cs="Times New Roman"/>
          <w:iCs/>
        </w:rPr>
        <w:t>“Research in Action”</w:t>
      </w:r>
      <w:r w:rsidRPr="00597951">
        <w:rPr>
          <w:rFonts w:asciiTheme="majorHAnsi" w:eastAsia="Times New Roman" w:hAnsiTheme="majorHAnsi" w:cs="Times New Roman"/>
        </w:rPr>
        <w:t xml:space="preserve"> transcripts are sometimes created on a rush deadline and accuracy may vary. Please be aware that the authoritative record of the “</w:t>
      </w:r>
      <w:r w:rsidRPr="00597951">
        <w:rPr>
          <w:rFonts w:asciiTheme="majorHAnsi" w:eastAsia="Times New Roman" w:hAnsiTheme="majorHAnsi" w:cs="Times New Roman"/>
          <w:iCs/>
        </w:rPr>
        <w:t>Research in Action” </w:t>
      </w:r>
      <w:r w:rsidRPr="00597951">
        <w:rPr>
          <w:rFonts w:asciiTheme="majorHAnsi" w:eastAsia="Times New Roman" w:hAnsiTheme="majorHAnsi" w:cs="Times New Roman"/>
        </w:rPr>
        <w:t>podcast is the audio.</w:t>
      </w:r>
    </w:p>
    <w:p w14:paraId="6D2FC0A9" w14:textId="77777777" w:rsidR="00597951" w:rsidRPr="00B903A0" w:rsidRDefault="00597951" w:rsidP="00B903A0">
      <w:pPr>
        <w:spacing w:line="240" w:lineRule="auto"/>
        <w:rPr>
          <w:rFonts w:asciiTheme="majorHAnsi" w:eastAsia="Times New Roman" w:hAnsiTheme="majorHAnsi" w:cs="Times New Roman"/>
        </w:rPr>
      </w:pPr>
    </w:p>
    <w:sectPr w:rsidR="00597951" w:rsidRPr="00B90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30895"/>
    <w:rsid w:val="000E76E9"/>
    <w:rsid w:val="00185BE2"/>
    <w:rsid w:val="00197E2C"/>
    <w:rsid w:val="001B6DFD"/>
    <w:rsid w:val="001D7780"/>
    <w:rsid w:val="00201449"/>
    <w:rsid w:val="0022202B"/>
    <w:rsid w:val="00247636"/>
    <w:rsid w:val="00281F31"/>
    <w:rsid w:val="002844DB"/>
    <w:rsid w:val="002C4AA9"/>
    <w:rsid w:val="00301F5C"/>
    <w:rsid w:val="00323F05"/>
    <w:rsid w:val="00324910"/>
    <w:rsid w:val="003667F7"/>
    <w:rsid w:val="00405D5F"/>
    <w:rsid w:val="0044002D"/>
    <w:rsid w:val="00455A81"/>
    <w:rsid w:val="00470B20"/>
    <w:rsid w:val="004766FB"/>
    <w:rsid w:val="00487CE7"/>
    <w:rsid w:val="00490B2F"/>
    <w:rsid w:val="00496C2E"/>
    <w:rsid w:val="004D29DB"/>
    <w:rsid w:val="004F1F30"/>
    <w:rsid w:val="00504967"/>
    <w:rsid w:val="00505F8A"/>
    <w:rsid w:val="00587DD6"/>
    <w:rsid w:val="00597951"/>
    <w:rsid w:val="005F098A"/>
    <w:rsid w:val="00606BE3"/>
    <w:rsid w:val="00626179"/>
    <w:rsid w:val="006C2CBA"/>
    <w:rsid w:val="007000EA"/>
    <w:rsid w:val="007240BA"/>
    <w:rsid w:val="007D05A3"/>
    <w:rsid w:val="007E04CA"/>
    <w:rsid w:val="00825D22"/>
    <w:rsid w:val="008C57FC"/>
    <w:rsid w:val="0098196A"/>
    <w:rsid w:val="009A07B3"/>
    <w:rsid w:val="009A152C"/>
    <w:rsid w:val="009D3321"/>
    <w:rsid w:val="00A252C5"/>
    <w:rsid w:val="00AA2DEC"/>
    <w:rsid w:val="00AE0BEB"/>
    <w:rsid w:val="00B10DD9"/>
    <w:rsid w:val="00B37A4F"/>
    <w:rsid w:val="00B903A0"/>
    <w:rsid w:val="00BF59DF"/>
    <w:rsid w:val="00C15E43"/>
    <w:rsid w:val="00CA77B4"/>
    <w:rsid w:val="00CE6376"/>
    <w:rsid w:val="00D16657"/>
    <w:rsid w:val="00D864D6"/>
    <w:rsid w:val="00D9027C"/>
    <w:rsid w:val="00DA044D"/>
    <w:rsid w:val="00DD4AA9"/>
    <w:rsid w:val="00DE062F"/>
    <w:rsid w:val="00E80E1C"/>
    <w:rsid w:val="00E92D4B"/>
    <w:rsid w:val="00EC792B"/>
    <w:rsid w:val="00F70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C465C875-8613-44A0-9108-F03C2D31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apodcast@oregonstate.edu" TargetMode="External"/><Relationship Id="rId5" Type="http://schemas.openxmlformats.org/officeDocument/2006/relationships/hyperlink" Target="http://www.ecampus.oregonstate.edu/podcast" TargetMode="External"/><Relationship Id="rId4" Type="http://schemas.openxmlformats.org/officeDocument/2006/relationships/hyperlink" Target="https://www.routledge.com/products/97811388227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 J</cp:lastModifiedBy>
  <cp:revision>2</cp:revision>
  <dcterms:created xsi:type="dcterms:W3CDTF">2016-12-22T20:04:00Z</dcterms:created>
  <dcterms:modified xsi:type="dcterms:W3CDTF">2016-12-22T20:04:00Z</dcterms:modified>
</cp:coreProperties>
</file>