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182.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Katie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Oregon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Ecampus,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transcript,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incorporating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ecampus.oregonstate.edu/podcast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goodbye.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Oregon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Oregon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Ecampus.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Oregon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Ecampus,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privilege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325,000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downloads,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privilege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vulnerability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methodologies,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researchers.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glimpse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generalizable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conducted,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170,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175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Canada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prerecorded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2019.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January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February,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Oregon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established,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archived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ria\podcast.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Ecampus,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Ellen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archived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evergreen.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Ellen,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archived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Katie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privilege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Oregon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Ecampus,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transformative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ecampus.oregonstate.edu.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OSU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EP182_KatieFarewell (Completed  01/03/20)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Jan 06,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"https://www.rev.com/transcript-editor/shared/rLzogyU0hODFazogMFIy_xAZoyKolT0IeYkSykRRSy-wmXhI_MXwdnhNwOV-H2237qNkPmxQhvbCWBkxv_VVa1AUnW4?loadFrom=DocumentHeaderDeepLink"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