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76A8AFF" w:rsidR="00281F31" w:rsidRDefault="006F34CA" w:rsidP="009D3321">
      <w:pPr>
        <w:pStyle w:val="Title"/>
      </w:pPr>
      <w:bookmarkStart w:id="0" w:name="_GoBack"/>
      <w:bookmarkEnd w:id="0"/>
      <w:r>
        <w:t>October</w:t>
      </w:r>
      <w:r w:rsidR="004C07F8">
        <w:t xml:space="preserve"> </w:t>
      </w:r>
      <w:r w:rsidR="00D864D6">
        <w:t>201</w:t>
      </w:r>
      <w:r w:rsidR="00AE0BEB">
        <w:t>7</w:t>
      </w:r>
      <w:r w:rsidR="00D864D6">
        <w:t xml:space="preserve">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76996EBF" w14:textId="4D73DBC9" w:rsidR="00644A7B" w:rsidRPr="00860973" w:rsidRDefault="00242926" w:rsidP="00A2711A">
      <w:pPr>
        <w:rPr>
          <w:rFonts w:asciiTheme="majorHAnsi" w:hAnsiTheme="majorHAnsi"/>
        </w:rPr>
      </w:pPr>
      <w:r w:rsidRPr="00860973">
        <w:rPr>
          <w:rFonts w:asciiTheme="majorHAnsi" w:hAnsiTheme="majorHAnsi"/>
          <w:b/>
        </w:rPr>
        <w:t>KL</w:t>
      </w:r>
      <w:r w:rsidRPr="00860973">
        <w:rPr>
          <w:rFonts w:asciiTheme="majorHAnsi" w:hAnsiTheme="majorHAnsi"/>
        </w:rPr>
        <w:t xml:space="preserve">: </w:t>
      </w:r>
      <w:r w:rsidR="00860973" w:rsidRPr="00860973">
        <w:rPr>
          <w:rFonts w:asciiTheme="majorHAnsi" w:hAnsiTheme="majorHAnsi"/>
        </w:rPr>
        <w:t>Hey there, RIA listeners! This month we have five more information-packed episodes to share with you. On episode seventy-nine, I’m joined by Dr. Anne-Marie Deitering, the Associate University Librarian for Learning Services at Oregon State University Libraries and Press. On this episode, Anne-Marie discusses her experience with autoethnography. Here’s a short clip:</w:t>
      </w:r>
    </w:p>
    <w:p w14:paraId="7A903280" w14:textId="629CC97F" w:rsidR="00A2711A" w:rsidRPr="00860973" w:rsidRDefault="00A2711A" w:rsidP="00A2711A">
      <w:pPr>
        <w:rPr>
          <w:rFonts w:asciiTheme="majorHAnsi" w:hAnsiTheme="majorHAnsi"/>
        </w:rPr>
      </w:pPr>
      <w:r w:rsidRPr="00860973">
        <w:rPr>
          <w:rFonts w:asciiTheme="majorHAnsi" w:hAnsiTheme="majorHAnsi"/>
          <w:b/>
        </w:rPr>
        <w:t>AMD:</w:t>
      </w:r>
      <w:r w:rsidR="00860973" w:rsidRPr="00860973">
        <w:rPr>
          <w:rFonts w:asciiTheme="majorHAnsi" w:hAnsiTheme="majorHAnsi"/>
          <w:b/>
        </w:rPr>
        <w:t xml:space="preserve"> </w:t>
      </w:r>
      <w:r w:rsidR="00860973" w:rsidRPr="00860973">
        <w:rPr>
          <w:rFonts w:asciiTheme="majorHAnsi" w:hAnsiTheme="majorHAnsi"/>
        </w:rPr>
        <w:t>So, autoethnography is a reflexive qualitative method where the researcher is examining themselves as the subject of inquiry. So the researcher is the subject, the subject is the researcher. And a lot of the actual data collection and analysis</w:t>
      </w:r>
      <w:r w:rsidR="008F5C16">
        <w:rPr>
          <w:rFonts w:asciiTheme="majorHAnsi" w:hAnsiTheme="majorHAnsi"/>
        </w:rPr>
        <w:t xml:space="preserve"> methods</w:t>
      </w:r>
      <w:r w:rsidR="00860973" w:rsidRPr="00860973">
        <w:rPr>
          <w:rFonts w:asciiTheme="majorHAnsi" w:hAnsiTheme="majorHAnsi"/>
        </w:rPr>
        <w:t xml:space="preserve">, that varies pretty tremendously so that the one very core of it is that the researcher is examining themselves and their own experience. </w:t>
      </w:r>
    </w:p>
    <w:p w14:paraId="05761DB6" w14:textId="56D6C90B" w:rsidR="00644A7B" w:rsidRPr="00860973" w:rsidRDefault="00644A7B" w:rsidP="00A2711A">
      <w:pPr>
        <w:rPr>
          <w:rFonts w:asciiTheme="majorHAnsi" w:eastAsia="Times New Roman" w:hAnsiTheme="majorHAnsi"/>
        </w:rPr>
      </w:pPr>
      <w:r w:rsidRPr="00860973">
        <w:rPr>
          <w:rFonts w:asciiTheme="majorHAnsi" w:eastAsia="Times New Roman" w:hAnsiTheme="majorHAnsi"/>
          <w:b/>
        </w:rPr>
        <w:t xml:space="preserve">KL: </w:t>
      </w:r>
      <w:r w:rsidR="008F5C16">
        <w:rPr>
          <w:rFonts w:asciiTheme="majorHAnsi" w:eastAsia="Times New Roman" w:hAnsiTheme="majorHAnsi"/>
        </w:rPr>
        <w:t>On</w:t>
      </w:r>
      <w:r w:rsidR="00860973" w:rsidRPr="00860973">
        <w:rPr>
          <w:rFonts w:asciiTheme="majorHAnsi" w:eastAsia="Times New Roman" w:hAnsiTheme="majorHAnsi"/>
        </w:rPr>
        <w:t xml:space="preserve"> episode eighty, I’m joined by Dr. Daniel Ginsberg, </w:t>
      </w:r>
      <w:r w:rsidR="00860973" w:rsidRPr="00860973">
        <w:rPr>
          <w:rFonts w:asciiTheme="majorHAnsi" w:hAnsiTheme="majorHAnsi"/>
        </w:rPr>
        <w:t>manager of education, research and professional development at the American Anthropological Association. In this episode, Daniel shares about his experience working with a disciplinary association. Here’s a short clip:</w:t>
      </w:r>
    </w:p>
    <w:p w14:paraId="7788565B" w14:textId="484AF8A4" w:rsidR="00644A7B" w:rsidRDefault="00A2711A" w:rsidP="00A2711A">
      <w:pPr>
        <w:rPr>
          <w:rFonts w:asciiTheme="majorHAnsi" w:eastAsia="Times New Roman" w:hAnsiTheme="majorHAnsi"/>
        </w:rPr>
      </w:pPr>
      <w:r>
        <w:rPr>
          <w:rFonts w:asciiTheme="majorHAnsi" w:eastAsia="Times New Roman" w:hAnsiTheme="majorHAnsi"/>
          <w:b/>
        </w:rPr>
        <w:t>DG</w:t>
      </w:r>
      <w:r w:rsidR="00644A7B" w:rsidRPr="008610A9">
        <w:rPr>
          <w:rFonts w:asciiTheme="majorHAnsi" w:eastAsia="Times New Roman" w:hAnsiTheme="majorHAnsi"/>
          <w:b/>
        </w:rPr>
        <w:t>:</w:t>
      </w:r>
      <w:r w:rsidR="00A2768D" w:rsidRPr="008610A9">
        <w:rPr>
          <w:rFonts w:asciiTheme="majorHAnsi" w:eastAsia="Times New Roman" w:hAnsiTheme="majorHAnsi"/>
          <w:b/>
        </w:rPr>
        <w:t xml:space="preserve"> </w:t>
      </w:r>
      <w:r w:rsidR="008F5C16">
        <w:rPr>
          <w:rFonts w:asciiTheme="majorHAnsi" w:eastAsia="Times New Roman" w:hAnsiTheme="majorHAnsi"/>
        </w:rPr>
        <w:t xml:space="preserve">My portfolio is to do research on anthropology as a discipline and as a profession, so it’s like doing anthropology of anthropologists, which is fun. Um I get to deal with – so to some extent it’s issues with higher education, because typically people don’t study anthropology when they get to higher education. Um but I get to do some research involving working with administrative data sets that come from the National Science Foundation of the U.S. Department of </w:t>
      </w:r>
      <w:r w:rsidR="004602D7">
        <w:rPr>
          <w:rFonts w:asciiTheme="majorHAnsi" w:eastAsia="Times New Roman" w:hAnsiTheme="majorHAnsi"/>
        </w:rPr>
        <w:t>Education</w:t>
      </w:r>
      <w:r w:rsidR="008F5C16">
        <w:rPr>
          <w:rFonts w:asciiTheme="majorHAnsi" w:eastAsia="Times New Roman" w:hAnsiTheme="majorHAnsi"/>
        </w:rPr>
        <w:t>, around things like where people are earning undergraduate and graduate degrees in anthropology, and what some of demographic characteristics are, what the trends are over time, and then once they’ve gone on to earn degrees what they end up doing next</w:t>
      </w:r>
      <w:r w:rsidR="00B7602C">
        <w:rPr>
          <w:rFonts w:asciiTheme="majorHAnsi" w:eastAsia="Times New Roman" w:hAnsiTheme="majorHAnsi"/>
        </w:rPr>
        <w:t xml:space="preserve">, whether it’s within or </w:t>
      </w:r>
      <w:r w:rsidR="004602D7">
        <w:rPr>
          <w:rFonts w:asciiTheme="majorHAnsi" w:eastAsia="Times New Roman" w:hAnsiTheme="majorHAnsi"/>
        </w:rPr>
        <w:t>outside</w:t>
      </w:r>
      <w:r w:rsidR="00B7602C">
        <w:rPr>
          <w:rFonts w:asciiTheme="majorHAnsi" w:eastAsia="Times New Roman" w:hAnsiTheme="majorHAnsi"/>
        </w:rPr>
        <w:t xml:space="preserve"> of academia. We’ve also done some primary data collection around that. </w:t>
      </w:r>
      <w:r w:rsidR="004602D7">
        <w:rPr>
          <w:rFonts w:asciiTheme="majorHAnsi" w:eastAsia="Times New Roman" w:hAnsiTheme="majorHAnsi"/>
        </w:rPr>
        <w:t>So</w:t>
      </w:r>
      <w:r w:rsidR="00B7602C">
        <w:rPr>
          <w:rFonts w:asciiTheme="majorHAnsi" w:eastAsia="Times New Roman" w:hAnsiTheme="majorHAnsi"/>
        </w:rPr>
        <w:t xml:space="preserve"> within the association, we do surveys of our members, we do surveys of anthropology degree granting departments, uh and other stuff that comes up as needed.</w:t>
      </w:r>
    </w:p>
    <w:p w14:paraId="0129FDB0" w14:textId="0BFB69FE" w:rsidR="00B7602C" w:rsidRPr="00B7602C" w:rsidRDefault="00B7602C" w:rsidP="00A2711A">
      <w:pPr>
        <w:rPr>
          <w:rFonts w:asciiTheme="majorHAnsi" w:hAnsiTheme="majorHAnsi"/>
        </w:rPr>
      </w:pPr>
      <w:r>
        <w:rPr>
          <w:rFonts w:asciiTheme="majorHAnsi" w:eastAsia="Times New Roman" w:hAnsiTheme="majorHAnsi"/>
          <w:b/>
        </w:rPr>
        <w:t xml:space="preserve">KL: </w:t>
      </w:r>
      <w:r>
        <w:rPr>
          <w:rFonts w:asciiTheme="majorHAnsi" w:eastAsia="Times New Roman" w:hAnsiTheme="majorHAnsi"/>
        </w:rPr>
        <w:t xml:space="preserve">Daniel’s episode also has a bonus clip about his experience of becoming a parent, while also being a graduate student. You won’t want to miss it. </w:t>
      </w:r>
    </w:p>
    <w:p w14:paraId="19C8759C" w14:textId="6080DD65" w:rsidR="00644A7B" w:rsidRPr="008610A9" w:rsidRDefault="00644A7B" w:rsidP="00A2711A">
      <w:pPr>
        <w:widowControl w:val="0"/>
        <w:autoSpaceDE w:val="0"/>
        <w:autoSpaceDN w:val="0"/>
        <w:adjustRightInd w:val="0"/>
        <w:rPr>
          <w:rFonts w:asciiTheme="majorHAnsi" w:hAnsiTheme="majorHAnsi"/>
        </w:rPr>
      </w:pPr>
      <w:r w:rsidRPr="008610A9">
        <w:rPr>
          <w:rFonts w:asciiTheme="majorHAnsi" w:hAnsiTheme="majorHAnsi" w:cs="--unknown-1--"/>
          <w:b/>
          <w:bCs/>
          <w:color w:val="000000" w:themeColor="text1"/>
        </w:rPr>
        <w:t>KL</w:t>
      </w:r>
      <w:r w:rsidR="00860973">
        <w:rPr>
          <w:rFonts w:asciiTheme="majorHAnsi" w:hAnsiTheme="majorHAnsi" w:cs="--unknown-1--"/>
          <w:b/>
          <w:bCs/>
          <w:color w:val="000000" w:themeColor="text1"/>
        </w:rPr>
        <w:t xml:space="preserve">: </w:t>
      </w:r>
      <w:r w:rsidR="00860973">
        <w:rPr>
          <w:rFonts w:asciiTheme="majorHAnsi" w:eastAsia="Times New Roman" w:hAnsiTheme="majorHAnsi"/>
        </w:rPr>
        <w:t xml:space="preserve">On episode eighty-one, I’m joined by Dr. Joanna Garner, the </w:t>
      </w:r>
      <w:r w:rsidR="00860973" w:rsidRPr="00860973">
        <w:rPr>
          <w:rFonts w:asciiTheme="majorHAnsi" w:hAnsiTheme="majorHAnsi"/>
        </w:rPr>
        <w:t>Executive Director of The Center for Educational Partners</w:t>
      </w:r>
      <w:r w:rsidR="00860973">
        <w:rPr>
          <w:rFonts w:asciiTheme="majorHAnsi" w:hAnsiTheme="majorHAnsi"/>
        </w:rPr>
        <w:t>hips at Old Dominion University. In this episode, Joanna discusses some best practices for creating research presentation slides. Here’s a short clip:</w:t>
      </w:r>
    </w:p>
    <w:p w14:paraId="5A521FD2" w14:textId="2B39BBA3" w:rsidR="00644A7B" w:rsidRPr="00B7602C" w:rsidRDefault="00A2711A" w:rsidP="00A2711A">
      <w:pPr>
        <w:rPr>
          <w:rFonts w:asciiTheme="majorHAnsi" w:eastAsia="Times New Roman" w:hAnsiTheme="majorHAnsi"/>
        </w:rPr>
      </w:pPr>
      <w:r>
        <w:rPr>
          <w:rFonts w:asciiTheme="majorHAnsi" w:eastAsia="Times New Roman" w:hAnsiTheme="majorHAnsi"/>
          <w:b/>
        </w:rPr>
        <w:t>JG</w:t>
      </w:r>
      <w:r w:rsidR="00644A7B" w:rsidRPr="008610A9">
        <w:rPr>
          <w:rFonts w:asciiTheme="majorHAnsi" w:eastAsia="Times New Roman" w:hAnsiTheme="majorHAnsi"/>
          <w:b/>
        </w:rPr>
        <w:t>:</w:t>
      </w:r>
      <w:r w:rsidR="00A2768D" w:rsidRPr="008610A9">
        <w:rPr>
          <w:rFonts w:asciiTheme="majorHAnsi" w:eastAsia="Times New Roman" w:hAnsiTheme="majorHAnsi"/>
          <w:b/>
        </w:rPr>
        <w:t xml:space="preserve"> </w:t>
      </w:r>
      <w:r w:rsidR="00B7602C">
        <w:rPr>
          <w:rFonts w:asciiTheme="majorHAnsi" w:eastAsia="Times New Roman" w:hAnsiTheme="majorHAnsi"/>
        </w:rPr>
        <w:t>In my opinion and my experience, you can’t really separate the s</w:t>
      </w:r>
      <w:r w:rsidR="00817866">
        <w:rPr>
          <w:rFonts w:asciiTheme="majorHAnsi" w:eastAsia="Times New Roman" w:hAnsiTheme="majorHAnsi"/>
        </w:rPr>
        <w:t xml:space="preserve">lide </w:t>
      </w:r>
      <w:r w:rsidR="00B7602C">
        <w:rPr>
          <w:rFonts w:asciiTheme="majorHAnsi" w:eastAsia="Times New Roman" w:hAnsiTheme="majorHAnsi"/>
        </w:rPr>
        <w:t xml:space="preserve">design portion from the delivery of the presentation, or the presenter himself or herself. Um and some of this is because from an educational psychology perspective and a cognitive psychology perspective, the audience </w:t>
      </w:r>
      <w:r w:rsidR="00B7602C">
        <w:rPr>
          <w:rFonts w:asciiTheme="majorHAnsi" w:eastAsia="Times New Roman" w:hAnsiTheme="majorHAnsi"/>
        </w:rPr>
        <w:lastRenderedPageBreak/>
        <w:t xml:space="preserve">experiences a presentation holistically and dynamically. Um so the audience is looking at the presenter, and looking at the visual </w:t>
      </w:r>
      <w:r w:rsidR="004602D7">
        <w:rPr>
          <w:rFonts w:asciiTheme="majorHAnsi" w:eastAsia="Times New Roman" w:hAnsiTheme="majorHAnsi"/>
        </w:rPr>
        <w:t>aids</w:t>
      </w:r>
      <w:r w:rsidR="00B7602C">
        <w:rPr>
          <w:rFonts w:asciiTheme="majorHAnsi" w:eastAsia="Times New Roman" w:hAnsiTheme="majorHAnsi"/>
        </w:rPr>
        <w:t>, and trying</w:t>
      </w:r>
      <w:r w:rsidR="00817866">
        <w:rPr>
          <w:rFonts w:asciiTheme="majorHAnsi" w:eastAsia="Times New Roman" w:hAnsiTheme="majorHAnsi"/>
        </w:rPr>
        <w:t xml:space="preserve"> to use their limited attentional resources to try to sort of follow along. Um so I think one of the most common pitfalls really is that people think about the presentation and slide design separately, without thinking about the whole presentation, and how the whole thing is going to go.</w:t>
      </w:r>
    </w:p>
    <w:p w14:paraId="1B9B99C7" w14:textId="5A7A5C59" w:rsidR="00644A7B" w:rsidRPr="008610A9" w:rsidRDefault="00644A7B" w:rsidP="00860973">
      <w:pPr>
        <w:rPr>
          <w:rFonts w:asciiTheme="majorHAnsi" w:eastAsia="Times New Roman" w:hAnsiTheme="majorHAnsi"/>
        </w:rPr>
      </w:pPr>
      <w:r w:rsidRPr="008610A9">
        <w:rPr>
          <w:rFonts w:asciiTheme="majorHAnsi" w:hAnsiTheme="majorHAnsi"/>
          <w:b/>
        </w:rPr>
        <w:t>KL</w:t>
      </w:r>
      <w:r w:rsidR="00860973">
        <w:rPr>
          <w:rFonts w:asciiTheme="majorHAnsi" w:hAnsiTheme="majorHAnsi"/>
          <w:b/>
        </w:rPr>
        <w:t xml:space="preserve">: </w:t>
      </w:r>
      <w:r w:rsidR="00860973" w:rsidRPr="00860973">
        <w:rPr>
          <w:rFonts w:asciiTheme="majorHAnsi" w:hAnsiTheme="majorHAnsi"/>
        </w:rPr>
        <w:t>On episode ei</w:t>
      </w:r>
      <w:r w:rsidR="00860973">
        <w:rPr>
          <w:rFonts w:asciiTheme="majorHAnsi" w:hAnsiTheme="majorHAnsi"/>
        </w:rPr>
        <w:t>g</w:t>
      </w:r>
      <w:r w:rsidR="00860973" w:rsidRPr="00860973">
        <w:rPr>
          <w:rFonts w:asciiTheme="majorHAnsi" w:hAnsiTheme="majorHAnsi"/>
        </w:rPr>
        <w:t>h</w:t>
      </w:r>
      <w:r w:rsidR="00860973">
        <w:rPr>
          <w:rFonts w:asciiTheme="majorHAnsi" w:hAnsiTheme="majorHAnsi"/>
        </w:rPr>
        <w:t>t</w:t>
      </w:r>
      <w:r w:rsidR="00860973" w:rsidRPr="00860973">
        <w:rPr>
          <w:rFonts w:asciiTheme="majorHAnsi" w:hAnsiTheme="majorHAnsi"/>
        </w:rPr>
        <w:t>y-two, I chat with Dr. Ronald Kander, Founding Dean of Kanbar College of Design, Engineering &amp; Commerce and Associate Provost for Applied Research at Jefferson.</w:t>
      </w:r>
      <w:r w:rsidR="00860973">
        <w:rPr>
          <w:rFonts w:asciiTheme="majorHAnsi" w:hAnsiTheme="majorHAnsi"/>
        </w:rPr>
        <w:t xml:space="preserve"> In this episode, Ron offers a retrospective look as what has made him successful as a researcher. Here’s a short clip:</w:t>
      </w:r>
    </w:p>
    <w:p w14:paraId="2F6759D1" w14:textId="7D9EEE50" w:rsidR="00644A7B" w:rsidRPr="008610A9" w:rsidRDefault="00A2711A" w:rsidP="00A2711A">
      <w:pPr>
        <w:rPr>
          <w:rFonts w:asciiTheme="majorHAnsi" w:hAnsiTheme="majorHAnsi"/>
        </w:rPr>
      </w:pPr>
      <w:r>
        <w:rPr>
          <w:rFonts w:asciiTheme="majorHAnsi" w:hAnsiTheme="majorHAnsi"/>
          <w:b/>
        </w:rPr>
        <w:t>RK</w:t>
      </w:r>
      <w:r w:rsidR="00644A7B" w:rsidRPr="008610A9">
        <w:rPr>
          <w:rFonts w:asciiTheme="majorHAnsi" w:hAnsiTheme="majorHAnsi"/>
          <w:b/>
        </w:rPr>
        <w:t>:</w:t>
      </w:r>
      <w:r w:rsidR="00A2768D" w:rsidRPr="008610A9">
        <w:rPr>
          <w:rFonts w:asciiTheme="majorHAnsi" w:hAnsiTheme="majorHAnsi"/>
          <w:b/>
        </w:rPr>
        <w:t xml:space="preserve"> </w:t>
      </w:r>
      <w:r w:rsidR="004602D7" w:rsidRPr="004602D7">
        <w:rPr>
          <w:rFonts w:asciiTheme="majorHAnsi" w:hAnsiTheme="majorHAnsi"/>
        </w:rPr>
        <w:t>I’ve had a lot of interesting opportunities placed in front of me. Um I feel like I’ve tried to remain hyper-prepares, so that as the opportunities swing by, I can reach out and grab them quickly; before somebody else does. But um a lot of it has to do with that sort of separate planned act. I think anyone who tries to say they planned out their career is lying to you and to themselves when they say that. Um usually you know it’s sort of a rough idea, and then you have to respond to opportunities as they present themselves.</w:t>
      </w:r>
      <w:r w:rsidR="004602D7">
        <w:rPr>
          <w:rFonts w:asciiTheme="majorHAnsi" w:hAnsiTheme="majorHAnsi"/>
          <w:b/>
        </w:rPr>
        <w:t xml:space="preserve"> </w:t>
      </w:r>
    </w:p>
    <w:p w14:paraId="38E7C5D4" w14:textId="552978A9" w:rsidR="00644A7B" w:rsidRDefault="00644A7B" w:rsidP="00A2711A">
      <w:pPr>
        <w:widowControl w:val="0"/>
        <w:autoSpaceDE w:val="0"/>
        <w:autoSpaceDN w:val="0"/>
        <w:adjustRightInd w:val="0"/>
        <w:rPr>
          <w:rFonts w:asciiTheme="majorHAnsi" w:hAnsiTheme="majorHAnsi"/>
        </w:rPr>
      </w:pPr>
      <w:r w:rsidRPr="008610A9">
        <w:rPr>
          <w:rFonts w:asciiTheme="majorHAnsi" w:hAnsiTheme="majorHAnsi"/>
          <w:b/>
        </w:rPr>
        <w:t>KL:</w:t>
      </w:r>
      <w:r w:rsidR="00A2768D" w:rsidRPr="008610A9">
        <w:rPr>
          <w:rFonts w:asciiTheme="majorHAnsi" w:hAnsiTheme="majorHAnsi"/>
          <w:b/>
        </w:rPr>
        <w:t xml:space="preserve"> </w:t>
      </w:r>
      <w:r w:rsidR="00860973">
        <w:rPr>
          <w:rFonts w:asciiTheme="majorHAnsi" w:hAnsiTheme="majorHAnsi"/>
        </w:rPr>
        <w:t>On episode eighty-three, I offer a solo episode about effectively organizing your research. Here’s a short clip:</w:t>
      </w:r>
    </w:p>
    <w:p w14:paraId="3306C024" w14:textId="5853B17E" w:rsidR="004602D7" w:rsidRPr="00860973" w:rsidRDefault="004602D7" w:rsidP="00A2711A">
      <w:pPr>
        <w:widowControl w:val="0"/>
        <w:autoSpaceDE w:val="0"/>
        <w:autoSpaceDN w:val="0"/>
        <w:adjustRightInd w:val="0"/>
        <w:rPr>
          <w:rFonts w:asciiTheme="majorHAnsi" w:hAnsiTheme="majorHAnsi"/>
        </w:rPr>
      </w:pPr>
      <w:r>
        <w:rPr>
          <w:rFonts w:asciiTheme="majorHAnsi" w:hAnsiTheme="majorHAnsi"/>
        </w:rPr>
        <w:t xml:space="preserve">In this episode I want to dive a little bit deeper about how you can create organizational systems, how you can document your research, and how you can also plan projects through from the very beginning to make sure they’re organized in very specific ways that will help you throughout your research projects. </w:t>
      </w:r>
    </w:p>
    <w:p w14:paraId="546753DD" w14:textId="1C4B543C" w:rsidR="00A47AD1" w:rsidRPr="00A47AD1" w:rsidRDefault="00A47AD1" w:rsidP="00644A7B">
      <w:pPr>
        <w:rPr>
          <w:rFonts w:asciiTheme="majorHAnsi" w:eastAsia="Times New Roman" w:hAnsiTheme="majorHAnsi" w:cs="Times New Roman"/>
        </w:rPr>
      </w:pPr>
      <w:r w:rsidRPr="00A47AD1">
        <w:rPr>
          <w:rFonts w:asciiTheme="majorHAnsi" w:eastAsia="Times New Roman" w:hAnsiTheme="majorHAnsi" w:cs="Times New Roman"/>
        </w:rPr>
        <w:t xml:space="preserve">Show notes with links to resources mentioned in the episode, a full transcript, and an instructor’s guide for incorporating the episode into your courses, can be found at the show’s website at </w:t>
      </w:r>
      <w:hyperlink r:id="rId5" w:tgtFrame="_blank" w:history="1">
        <w:r w:rsidRPr="00A47AD1">
          <w:rPr>
            <w:rStyle w:val="Hyperlink"/>
            <w:rFonts w:asciiTheme="majorHAnsi" w:eastAsia="Times New Roman" w:hAnsiTheme="majorHAnsi" w:cs="Times New Roman"/>
          </w:rPr>
          <w:t>ecampus.oregonstate.edu/podcast</w:t>
        </w:r>
      </w:hyperlink>
      <w:r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lastRenderedPageBreak/>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A3C51"/>
    <w:rsid w:val="000E76E9"/>
    <w:rsid w:val="00185BE2"/>
    <w:rsid w:val="00197E2C"/>
    <w:rsid w:val="001B6DFD"/>
    <w:rsid w:val="00220367"/>
    <w:rsid w:val="0022202B"/>
    <w:rsid w:val="00242926"/>
    <w:rsid w:val="00281F31"/>
    <w:rsid w:val="002844DB"/>
    <w:rsid w:val="002C4AA9"/>
    <w:rsid w:val="00301F5C"/>
    <w:rsid w:val="00324910"/>
    <w:rsid w:val="003667F7"/>
    <w:rsid w:val="003F54D0"/>
    <w:rsid w:val="0044002D"/>
    <w:rsid w:val="00455A81"/>
    <w:rsid w:val="004602D7"/>
    <w:rsid w:val="00470B20"/>
    <w:rsid w:val="00487CE7"/>
    <w:rsid w:val="00490B2F"/>
    <w:rsid w:val="00496C2E"/>
    <w:rsid w:val="004C07F8"/>
    <w:rsid w:val="004D29DB"/>
    <w:rsid w:val="004F1F30"/>
    <w:rsid w:val="00504967"/>
    <w:rsid w:val="00505F8A"/>
    <w:rsid w:val="00587DD6"/>
    <w:rsid w:val="00597951"/>
    <w:rsid w:val="005F098A"/>
    <w:rsid w:val="00606BE3"/>
    <w:rsid w:val="00626179"/>
    <w:rsid w:val="00644A7B"/>
    <w:rsid w:val="006E5586"/>
    <w:rsid w:val="006F34CA"/>
    <w:rsid w:val="006F4FE0"/>
    <w:rsid w:val="007000EA"/>
    <w:rsid w:val="007240BA"/>
    <w:rsid w:val="007B3A92"/>
    <w:rsid w:val="007D05A3"/>
    <w:rsid w:val="007E04CA"/>
    <w:rsid w:val="00817866"/>
    <w:rsid w:val="00860973"/>
    <w:rsid w:val="008610A9"/>
    <w:rsid w:val="008C57FC"/>
    <w:rsid w:val="008F5C16"/>
    <w:rsid w:val="0098196A"/>
    <w:rsid w:val="009A152C"/>
    <w:rsid w:val="009B384D"/>
    <w:rsid w:val="009D3321"/>
    <w:rsid w:val="00A252C5"/>
    <w:rsid w:val="00A2711A"/>
    <w:rsid w:val="00A2768D"/>
    <w:rsid w:val="00A47AD1"/>
    <w:rsid w:val="00AA2DEC"/>
    <w:rsid w:val="00AE0BEB"/>
    <w:rsid w:val="00B10DD9"/>
    <w:rsid w:val="00B2218C"/>
    <w:rsid w:val="00B37A4F"/>
    <w:rsid w:val="00B51B37"/>
    <w:rsid w:val="00B7602C"/>
    <w:rsid w:val="00B903A0"/>
    <w:rsid w:val="00BF59DF"/>
    <w:rsid w:val="00CA77B4"/>
    <w:rsid w:val="00CF0AB4"/>
    <w:rsid w:val="00D16657"/>
    <w:rsid w:val="00D864D6"/>
    <w:rsid w:val="00D9027C"/>
    <w:rsid w:val="00DA044D"/>
    <w:rsid w:val="00DD4AA9"/>
    <w:rsid w:val="00E25132"/>
    <w:rsid w:val="00E80E1C"/>
    <w:rsid w:val="00E92D4B"/>
    <w:rsid w:val="00EC792B"/>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2</cp:revision>
  <dcterms:created xsi:type="dcterms:W3CDTF">2017-10-03T17:46:00Z</dcterms:created>
  <dcterms:modified xsi:type="dcterms:W3CDTF">2017-10-03T17:46:00Z</dcterms:modified>
</cp:coreProperties>
</file>