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7979F93" w:rsidR="00281F31" w:rsidRDefault="006E2F64" w:rsidP="009D3321">
      <w:pPr>
        <w:pStyle w:val="Title"/>
      </w:pPr>
      <w:r>
        <w:t>September</w:t>
      </w:r>
      <w:r w:rsidR="00CB10E3">
        <w:t xml:space="preserve"> </w:t>
      </w:r>
      <w:r w:rsidR="00DA6A59">
        <w:t>2019</w:t>
      </w:r>
      <w:r w:rsidR="00D864D6">
        <w:t xml:space="preserve"> Preview Clips</w:t>
      </w:r>
    </w:p>
    <w:p w14:paraId="7E01E54F" w14:textId="592219F9" w:rsidR="00754360" w:rsidRPr="00E662FB" w:rsidRDefault="009D3321" w:rsidP="00E662FB">
      <w:pPr>
        <w:pStyle w:val="Heading1"/>
        <w:spacing w:before="0" w:line="240" w:lineRule="auto"/>
        <w:rPr>
          <w:b w:val="0"/>
          <w:color w:val="auto"/>
          <w:sz w:val="22"/>
          <w:szCs w:val="22"/>
        </w:rPr>
      </w:pPr>
      <w:r w:rsidRPr="00E662FB">
        <w:rPr>
          <w:color w:val="auto"/>
          <w:sz w:val="22"/>
          <w:szCs w:val="22"/>
        </w:rPr>
        <w:t>KL</w:t>
      </w:r>
      <w:r w:rsidR="0098196A" w:rsidRPr="00E662FB">
        <w:rPr>
          <w:b w:val="0"/>
          <w:color w:val="auto"/>
          <w:sz w:val="22"/>
          <w:szCs w:val="22"/>
        </w:rPr>
        <w:t>: Katie Linder</w:t>
      </w:r>
    </w:p>
    <w:p w14:paraId="0C4B3FAD" w14:textId="3C34C505" w:rsidR="00E662FB" w:rsidRPr="00E662FB" w:rsidRDefault="00CB10E3" w:rsidP="00E662FB">
      <w:pPr>
        <w:spacing w:after="0" w:line="240" w:lineRule="auto"/>
        <w:rPr>
          <w:rFonts w:asciiTheme="majorHAnsi" w:hAnsiTheme="majorHAnsi"/>
        </w:rPr>
      </w:pPr>
      <w:r>
        <w:rPr>
          <w:rFonts w:asciiTheme="majorHAnsi" w:hAnsiTheme="majorHAnsi"/>
          <w:b/>
        </w:rPr>
        <w:t>S</w:t>
      </w:r>
      <w:r w:rsidR="00E662FB" w:rsidRPr="00E662FB">
        <w:rPr>
          <w:rFonts w:asciiTheme="majorHAnsi" w:hAnsiTheme="majorHAnsi"/>
          <w:b/>
        </w:rPr>
        <w:t>V:</w:t>
      </w:r>
      <w:r w:rsidR="00E662FB">
        <w:rPr>
          <w:rFonts w:asciiTheme="majorHAnsi" w:hAnsiTheme="majorHAnsi"/>
          <w:b/>
        </w:rPr>
        <w:t xml:space="preserve"> </w:t>
      </w:r>
      <w:r w:rsidR="006E2F64">
        <w:rPr>
          <w:rFonts w:asciiTheme="majorHAnsi" w:hAnsiTheme="majorHAnsi"/>
        </w:rPr>
        <w:t>Helen Kara</w:t>
      </w:r>
    </w:p>
    <w:p w14:paraId="5C7DB770" w14:textId="714D9DB9" w:rsidR="00E662FB" w:rsidRPr="00E662FB" w:rsidRDefault="00CB10E3" w:rsidP="00E662FB">
      <w:pPr>
        <w:spacing w:after="0" w:line="240" w:lineRule="auto"/>
        <w:rPr>
          <w:rFonts w:asciiTheme="majorHAnsi" w:hAnsiTheme="majorHAnsi"/>
        </w:rPr>
      </w:pPr>
      <w:r>
        <w:rPr>
          <w:rFonts w:asciiTheme="majorHAnsi" w:hAnsiTheme="majorHAnsi"/>
          <w:b/>
        </w:rPr>
        <w:t>JD</w:t>
      </w:r>
      <w:r w:rsidR="00E662FB">
        <w:rPr>
          <w:rFonts w:asciiTheme="majorHAnsi" w:hAnsiTheme="majorHAnsi"/>
          <w:b/>
        </w:rPr>
        <w:t xml:space="preserve">: </w:t>
      </w:r>
      <w:r w:rsidR="006E2F64">
        <w:rPr>
          <w:rFonts w:asciiTheme="majorHAnsi" w:hAnsiTheme="majorHAnsi"/>
        </w:rPr>
        <w:t>Larry Rosen</w:t>
      </w:r>
    </w:p>
    <w:p w14:paraId="02B29E7B" w14:textId="198E1D86" w:rsidR="00E662FB" w:rsidRPr="006E2F64" w:rsidRDefault="006E2F64" w:rsidP="00E662FB">
      <w:pPr>
        <w:spacing w:after="0" w:line="240" w:lineRule="auto"/>
        <w:rPr>
          <w:rFonts w:asciiTheme="majorHAnsi" w:hAnsiTheme="majorHAnsi"/>
        </w:rPr>
      </w:pPr>
      <w:r>
        <w:rPr>
          <w:rFonts w:asciiTheme="majorHAnsi" w:hAnsiTheme="majorHAnsi"/>
          <w:b/>
        </w:rPr>
        <w:t xml:space="preserve">NU: </w:t>
      </w:r>
      <w:r w:rsidRPr="006E2F64">
        <w:rPr>
          <w:rFonts w:asciiTheme="majorHAnsi" w:hAnsiTheme="majorHAnsi"/>
        </w:rPr>
        <w:t>Nicola Ulibarri</w:t>
      </w:r>
    </w:p>
    <w:p w14:paraId="7C0F5918" w14:textId="310696D3" w:rsidR="006E2F64" w:rsidRPr="006E2F64" w:rsidRDefault="006E2F64" w:rsidP="00E662FB">
      <w:pPr>
        <w:spacing w:after="0" w:line="240" w:lineRule="auto"/>
        <w:rPr>
          <w:rFonts w:asciiTheme="majorHAnsi" w:hAnsiTheme="majorHAnsi"/>
        </w:rPr>
      </w:pPr>
      <w:r w:rsidRPr="006E2F64">
        <w:rPr>
          <w:rFonts w:asciiTheme="majorHAnsi" w:hAnsiTheme="majorHAnsi"/>
          <w:b/>
        </w:rPr>
        <w:t>SF:</w:t>
      </w:r>
      <w:r>
        <w:rPr>
          <w:rFonts w:asciiTheme="majorHAnsi" w:hAnsiTheme="majorHAnsi"/>
        </w:rPr>
        <w:t xml:space="preserve"> </w:t>
      </w:r>
      <w:proofErr w:type="spellStart"/>
      <w:r w:rsidRPr="006E2F64">
        <w:rPr>
          <w:rFonts w:asciiTheme="majorHAnsi" w:hAnsiTheme="majorHAnsi"/>
        </w:rPr>
        <w:t>Stephania</w:t>
      </w:r>
      <w:proofErr w:type="spellEnd"/>
      <w:r w:rsidRPr="006E2F64">
        <w:rPr>
          <w:rFonts w:asciiTheme="majorHAnsi" w:hAnsiTheme="majorHAnsi"/>
        </w:rPr>
        <w:t xml:space="preserve"> </w:t>
      </w:r>
      <w:proofErr w:type="spellStart"/>
      <w:r w:rsidRPr="006E2F64">
        <w:rPr>
          <w:rFonts w:asciiTheme="majorHAnsi" w:hAnsiTheme="majorHAnsi"/>
        </w:rPr>
        <w:t>Fregosi</w:t>
      </w:r>
      <w:proofErr w:type="spellEnd"/>
    </w:p>
    <w:p w14:paraId="679C6017" w14:textId="57E3C4A8" w:rsidR="009D3321" w:rsidRPr="009C7967" w:rsidRDefault="0098196A" w:rsidP="00DC4D51">
      <w:pPr>
        <w:pStyle w:val="Heading1"/>
        <w:spacing w:before="0" w:line="240" w:lineRule="auto"/>
        <w:rPr>
          <w:color w:val="auto"/>
          <w:sz w:val="22"/>
          <w:szCs w:val="22"/>
        </w:rPr>
      </w:pPr>
      <w:r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5E49EB9A" w14:textId="4FA006B1" w:rsidR="006E2F64" w:rsidRPr="00D20ACC" w:rsidRDefault="00242926" w:rsidP="006E2F64">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6E2F64" w:rsidRPr="00D20ACC">
        <w:rPr>
          <w:rFonts w:asciiTheme="majorHAnsi" w:hAnsiTheme="majorHAnsi" w:cstheme="majorHAnsi"/>
        </w:rPr>
        <w:t>Hey there, RIA listeners! This month we have several new interesting episodes to share with you.</w:t>
      </w:r>
    </w:p>
    <w:p w14:paraId="3C86E5D6" w14:textId="7628506D" w:rsidR="006E2F64" w:rsidRPr="006E2F64" w:rsidRDefault="006E2F64" w:rsidP="006E2F64">
      <w:r w:rsidRPr="00D20ACC">
        <w:rPr>
          <w:rFonts w:asciiTheme="majorHAnsi" w:hAnsiTheme="majorHAnsi" w:cstheme="majorHAnsi"/>
        </w:rPr>
        <w:t xml:space="preserve">On Episode 169, I’m joined by Dr. Helen Kara, </w:t>
      </w:r>
      <w:r>
        <w:rPr>
          <w:rFonts w:asciiTheme="majorHAnsi" w:hAnsiTheme="majorHAnsi" w:cstheme="majorHAnsi"/>
        </w:rPr>
        <w:t xml:space="preserve">an independent researcher and </w:t>
      </w:r>
      <w:r w:rsidRPr="00D20ACC">
        <w:rPr>
          <w:rFonts w:asciiTheme="majorHAnsi" w:hAnsiTheme="majorHAnsi" w:cstheme="majorHAnsi"/>
          <w:color w:val="000000"/>
        </w:rPr>
        <w:t>Director of We Research It Ltd</w:t>
      </w:r>
      <w:r w:rsidRPr="00D20ACC">
        <w:rPr>
          <w:rFonts w:asciiTheme="majorHAnsi" w:hAnsiTheme="majorHAnsi" w:cstheme="majorHAnsi"/>
        </w:rPr>
        <w:t xml:space="preserve">. In this episode, </w:t>
      </w:r>
      <w:r>
        <w:rPr>
          <w:rFonts w:asciiTheme="majorHAnsi" w:hAnsiTheme="majorHAnsi" w:cstheme="majorHAnsi"/>
        </w:rPr>
        <w:t>Helen</w:t>
      </w:r>
      <w:r w:rsidRPr="00D20ACC">
        <w:rPr>
          <w:rFonts w:asciiTheme="majorHAnsi" w:hAnsiTheme="majorHAnsi" w:cstheme="majorHAnsi"/>
        </w:rPr>
        <w:t xml:space="preserve"> shares about her </w:t>
      </w:r>
      <w:r>
        <w:rPr>
          <w:rFonts w:asciiTheme="majorHAnsi" w:hAnsiTheme="majorHAnsi" w:cstheme="majorHAnsi"/>
        </w:rPr>
        <w:t>recent book on research ethics</w:t>
      </w:r>
      <w:r w:rsidRPr="00D20ACC">
        <w:rPr>
          <w:rFonts w:asciiTheme="majorHAnsi" w:hAnsiTheme="majorHAnsi" w:cstheme="majorHAnsi"/>
        </w:rPr>
        <w:t>. Here’s a short clip:</w:t>
      </w:r>
    </w:p>
    <w:p w14:paraId="1F035E46" w14:textId="4924CEB6" w:rsidR="006E2F64" w:rsidRPr="00D20ACC" w:rsidRDefault="00FC29A8" w:rsidP="006E2F64">
      <w:pPr>
        <w:rPr>
          <w:rFonts w:asciiTheme="majorHAnsi" w:hAnsiTheme="majorHAnsi" w:cstheme="majorHAnsi"/>
        </w:rPr>
      </w:pPr>
      <w:r>
        <w:rPr>
          <w:rFonts w:asciiTheme="majorHAnsi" w:hAnsiTheme="majorHAnsi" w:cstheme="majorHAnsi"/>
        </w:rPr>
        <w:t>From the minute we think up the potential research question we need to be asking about the ethical dimensions of that question. Is it even ethical to do this research? Are there people who might misuse the results? Are there people with different political agendas, different ways of looking at the world who might use the results in the ways that we might not intend? Has it been done before? If it’s been done before, is it ethical to do it again? Are we overburdening potential participants by asking again and again these questions we researchers think is so important? But oddly enough, most of the rest of the population of the world doesn’t seem to regard as all that essential.</w:t>
      </w:r>
      <w:r w:rsidR="00903048">
        <w:rPr>
          <w:rFonts w:asciiTheme="majorHAnsi" w:hAnsiTheme="majorHAnsi" w:cstheme="majorHAnsi"/>
        </w:rPr>
        <w:t xml:space="preserve"> So right from the start.</w:t>
      </w:r>
    </w:p>
    <w:p w14:paraId="60308120" w14:textId="75F2E084" w:rsidR="006E2F64" w:rsidRPr="006E2F64" w:rsidRDefault="006E2F64" w:rsidP="006E2F64">
      <w:r w:rsidRPr="00D20ACC">
        <w:rPr>
          <w:rFonts w:asciiTheme="majorHAnsi" w:hAnsiTheme="majorHAnsi" w:cstheme="majorHAnsi"/>
        </w:rPr>
        <w:t xml:space="preserve">On Episode 170, I’m joined by </w:t>
      </w:r>
      <w:r w:rsidRPr="00D20ACC">
        <w:rPr>
          <w:rFonts w:asciiTheme="majorHAnsi" w:hAnsiTheme="majorHAnsi" w:cstheme="majorHAnsi"/>
          <w:color w:val="000000" w:themeColor="text1"/>
        </w:rPr>
        <w:t>Dr. Larry Rosen</w:t>
      </w:r>
      <w:r w:rsidRPr="00D20ACC">
        <w:rPr>
          <w:rFonts w:asciiTheme="majorHAnsi" w:hAnsiTheme="majorHAnsi" w:cstheme="majorHAnsi"/>
          <w:color w:val="000000"/>
        </w:rPr>
        <w:t>, Professor Emeritus and past chair of the psychology department at California State University, Dominguez Hills</w:t>
      </w:r>
      <w:r w:rsidRPr="00D20ACC">
        <w:rPr>
          <w:rFonts w:asciiTheme="majorHAnsi" w:hAnsiTheme="majorHAnsi" w:cstheme="majorHAnsi"/>
        </w:rPr>
        <w:t xml:space="preserve">. In this episode, Larry discusses his research on </w:t>
      </w:r>
      <w:r>
        <w:rPr>
          <w:rFonts w:asciiTheme="majorHAnsi" w:hAnsiTheme="majorHAnsi" w:cstheme="majorHAnsi"/>
        </w:rPr>
        <w:t>technology and the brain</w:t>
      </w:r>
      <w:r w:rsidRPr="00D20ACC">
        <w:rPr>
          <w:rFonts w:asciiTheme="majorHAnsi" w:hAnsiTheme="majorHAnsi" w:cstheme="majorHAnsi"/>
        </w:rPr>
        <w:t>. Here’s a short clip:</w:t>
      </w:r>
    </w:p>
    <w:p w14:paraId="37BF7C2C" w14:textId="1C212C9D" w:rsidR="00903048" w:rsidRDefault="00B075F9" w:rsidP="006E2F64">
      <w:pPr>
        <w:rPr>
          <w:rFonts w:asciiTheme="majorHAnsi" w:hAnsiTheme="majorHAnsi" w:cstheme="majorHAnsi"/>
        </w:rPr>
      </w:pPr>
      <w:r w:rsidRPr="00B075F9">
        <w:rPr>
          <w:rFonts w:asciiTheme="majorHAnsi" w:hAnsiTheme="majorHAnsi" w:cstheme="majorHAnsi"/>
          <w:b/>
        </w:rPr>
        <w:t>LR:</w:t>
      </w:r>
      <w:r>
        <w:rPr>
          <w:rFonts w:asciiTheme="majorHAnsi" w:hAnsiTheme="majorHAnsi" w:cstheme="majorHAnsi"/>
        </w:rPr>
        <w:t xml:space="preserve"> </w:t>
      </w:r>
      <w:r w:rsidR="00903048">
        <w:rPr>
          <w:rFonts w:asciiTheme="majorHAnsi" w:hAnsiTheme="majorHAnsi" w:cstheme="majorHAnsi"/>
        </w:rPr>
        <w:t>Now I’m at the point in my life, and my interest, that I’m really looking at the bigger picture. And I call it the “what, why, and the how of technology.”</w:t>
      </w:r>
    </w:p>
    <w:p w14:paraId="092A1311" w14:textId="77777777" w:rsidR="00903048" w:rsidRDefault="00903048" w:rsidP="006E2F64">
      <w:pPr>
        <w:rPr>
          <w:rFonts w:asciiTheme="majorHAnsi" w:hAnsiTheme="majorHAnsi" w:cstheme="majorHAnsi"/>
        </w:rPr>
      </w:pPr>
      <w:r>
        <w:rPr>
          <w:rFonts w:asciiTheme="majorHAnsi" w:hAnsiTheme="majorHAnsi" w:cstheme="majorHAnsi"/>
        </w:rPr>
        <w:t>The “what being “what are people doing?” And we can talk about that because that’s a trickier question than one might think. The “why” is the “why are they doing it?” And that’s also a tricky question because there’s both cognitive reasons, there’s affective reasons, there’s psychiatric reasons, but there’s also tech company reasons. And so that’s another interesting layer of where I am.</w:t>
      </w:r>
    </w:p>
    <w:p w14:paraId="0628134C" w14:textId="2775B79E" w:rsidR="00903048" w:rsidRDefault="00903048" w:rsidP="006E2F64">
      <w:pPr>
        <w:rPr>
          <w:rFonts w:asciiTheme="majorHAnsi" w:hAnsiTheme="majorHAnsi" w:cstheme="majorHAnsi"/>
        </w:rPr>
      </w:pPr>
      <w:r>
        <w:rPr>
          <w:rFonts w:asciiTheme="majorHAnsi" w:hAnsiTheme="majorHAnsi" w:cstheme="majorHAnsi"/>
        </w:rPr>
        <w:t xml:space="preserve">And the final one, which is most important to me, is the “how,” which is “how can we help people?” </w:t>
      </w:r>
    </w:p>
    <w:p w14:paraId="5E1F8004" w14:textId="52F1BF32" w:rsidR="006E2F64" w:rsidRPr="00D20ACC" w:rsidRDefault="00161DB3" w:rsidP="006E2F64">
      <w:pPr>
        <w:rPr>
          <w:rFonts w:asciiTheme="majorHAnsi" w:hAnsiTheme="majorHAnsi" w:cstheme="majorHAnsi"/>
        </w:rPr>
      </w:pPr>
      <w:r w:rsidRPr="00161DB3">
        <w:rPr>
          <w:rFonts w:asciiTheme="majorHAnsi" w:hAnsiTheme="majorHAnsi" w:cstheme="majorHAnsi"/>
          <w:b/>
        </w:rPr>
        <w:lastRenderedPageBreak/>
        <w:t>KL:</w:t>
      </w:r>
      <w:r>
        <w:rPr>
          <w:rFonts w:asciiTheme="majorHAnsi" w:hAnsiTheme="majorHAnsi" w:cstheme="majorHAnsi"/>
        </w:rPr>
        <w:t xml:space="preserve"> </w:t>
      </w:r>
      <w:r w:rsidR="006E2F64" w:rsidRPr="00D20ACC">
        <w:rPr>
          <w:rFonts w:asciiTheme="majorHAnsi" w:hAnsiTheme="majorHAnsi" w:cstheme="majorHAnsi"/>
        </w:rPr>
        <w:t>On Episode 171, I’m joined by the Ecampus Research Unit Team</w:t>
      </w:r>
      <w:r w:rsidR="006E2F64" w:rsidRPr="00D20ACC">
        <w:rPr>
          <w:rFonts w:asciiTheme="majorHAnsi" w:hAnsiTheme="majorHAnsi" w:cstheme="majorHAnsi"/>
          <w:color w:val="000000"/>
        </w:rPr>
        <w:t xml:space="preserve">. </w:t>
      </w:r>
      <w:r w:rsidR="006E2F64" w:rsidRPr="00D20ACC">
        <w:rPr>
          <w:rFonts w:asciiTheme="majorHAnsi" w:hAnsiTheme="majorHAnsi" w:cstheme="majorHAnsi"/>
        </w:rPr>
        <w:t>In this episode, we talk about the logistics and some of the tools that we use to conduct team-based and collaborative research projects. Here’s a short clip:</w:t>
      </w:r>
    </w:p>
    <w:p w14:paraId="186D5D38" w14:textId="0A014322" w:rsidR="006E2F64" w:rsidRPr="00D20ACC" w:rsidRDefault="00161DB3" w:rsidP="006E2F64">
      <w:pPr>
        <w:rPr>
          <w:rFonts w:asciiTheme="majorHAnsi" w:hAnsiTheme="majorHAnsi" w:cstheme="majorHAnsi"/>
        </w:rPr>
      </w:pPr>
      <w:r>
        <w:rPr>
          <w:rFonts w:asciiTheme="majorHAnsi" w:hAnsiTheme="majorHAnsi" w:cstheme="majorHAnsi"/>
        </w:rPr>
        <w:t>Collaborative research can be very different from doing research as an independent individual researcher, and this is one of those areas I think people have a lot of curiosity around about how we’re juggling all the things. And also really making sure that we have systems in place so that everyone’s on the same page.</w:t>
      </w:r>
    </w:p>
    <w:p w14:paraId="647E4AAA" w14:textId="6DC69910" w:rsidR="006E2F64" w:rsidRPr="006E2F64" w:rsidRDefault="006E2F64" w:rsidP="006E2F64">
      <w:r w:rsidRPr="00D20ACC">
        <w:rPr>
          <w:rFonts w:asciiTheme="majorHAnsi" w:hAnsiTheme="majorHAnsi" w:cstheme="majorHAnsi"/>
        </w:rPr>
        <w:t xml:space="preserve">On Episode 172, I’m joined by Dr. Nicola Ulibarri, </w:t>
      </w:r>
      <w:r w:rsidRPr="00D20ACC">
        <w:rPr>
          <w:rFonts w:asciiTheme="majorHAnsi" w:hAnsiTheme="majorHAnsi" w:cstheme="majorHAnsi"/>
          <w:color w:val="000000"/>
        </w:rPr>
        <w:t>assistant professor of Urban Planning and Public Policy at the University of California, Irvine</w:t>
      </w:r>
      <w:r w:rsidRPr="00D20ACC">
        <w:rPr>
          <w:rFonts w:asciiTheme="majorHAnsi" w:hAnsiTheme="majorHAnsi" w:cstheme="majorHAnsi"/>
        </w:rPr>
        <w:t>. In this episode, Nicola discusses her recent book on research and creativity</w:t>
      </w:r>
      <w:r w:rsidRPr="00D20ACC">
        <w:rPr>
          <w:rFonts w:asciiTheme="majorHAnsi" w:hAnsiTheme="majorHAnsi" w:cstheme="majorHAnsi"/>
          <w:color w:val="000000"/>
        </w:rPr>
        <w:t>.</w:t>
      </w:r>
      <w:r w:rsidRPr="00D20ACC">
        <w:rPr>
          <w:rFonts w:asciiTheme="majorHAnsi" w:hAnsiTheme="majorHAnsi" w:cstheme="majorHAnsi"/>
        </w:rPr>
        <w:t xml:space="preserve"> Here’s a short clip:</w:t>
      </w:r>
    </w:p>
    <w:p w14:paraId="022080C6" w14:textId="38C5AB54" w:rsidR="006E2F64" w:rsidRPr="00D20ACC" w:rsidRDefault="00161DB3" w:rsidP="006E2F64">
      <w:pPr>
        <w:rPr>
          <w:rFonts w:asciiTheme="majorHAnsi" w:hAnsiTheme="majorHAnsi" w:cstheme="majorHAnsi"/>
        </w:rPr>
      </w:pPr>
      <w:r w:rsidRPr="00161DB3">
        <w:rPr>
          <w:rFonts w:asciiTheme="majorHAnsi" w:hAnsiTheme="majorHAnsi" w:cstheme="majorHAnsi"/>
          <w:b/>
        </w:rPr>
        <w:t>NU:</w:t>
      </w:r>
      <w:r>
        <w:rPr>
          <w:rFonts w:asciiTheme="majorHAnsi" w:hAnsiTheme="majorHAnsi" w:cstheme="majorHAnsi"/>
        </w:rPr>
        <w:t xml:space="preserve"> If I have a dream of coming up with this really innovative research question, or a dream of figuring out a way to be more efficient in my research process. By learning these tools, these abilities, I can actually see how to get from point A to point B. And so what it means is that it helps you be more intentional with how you go about doing your research.</w:t>
      </w:r>
    </w:p>
    <w:p w14:paraId="70068EC7" w14:textId="1C4EC460" w:rsidR="006E2F64" w:rsidRPr="00D20ACC" w:rsidRDefault="00161DB3" w:rsidP="006E2F64">
      <w:pPr>
        <w:rPr>
          <w:rFonts w:asciiTheme="majorHAnsi" w:hAnsiTheme="majorHAnsi" w:cstheme="majorHAnsi"/>
        </w:rPr>
      </w:pPr>
      <w:r w:rsidRPr="00161DB3">
        <w:rPr>
          <w:rFonts w:asciiTheme="majorHAnsi" w:hAnsiTheme="majorHAnsi" w:cstheme="majorHAnsi"/>
          <w:b/>
        </w:rPr>
        <w:t>KL:</w:t>
      </w:r>
      <w:r>
        <w:rPr>
          <w:rFonts w:asciiTheme="majorHAnsi" w:hAnsiTheme="majorHAnsi" w:cstheme="majorHAnsi"/>
        </w:rPr>
        <w:t xml:space="preserve"> </w:t>
      </w:r>
      <w:r w:rsidR="006E2F64" w:rsidRPr="00D20ACC">
        <w:rPr>
          <w:rFonts w:asciiTheme="majorHAnsi" w:hAnsiTheme="majorHAnsi" w:cstheme="majorHAnsi"/>
        </w:rPr>
        <w:t>Nicola’s episode also include</w:t>
      </w:r>
      <w:r w:rsidR="006E2F64">
        <w:rPr>
          <w:rFonts w:asciiTheme="majorHAnsi" w:hAnsiTheme="majorHAnsi" w:cstheme="majorHAnsi"/>
        </w:rPr>
        <w:t>s</w:t>
      </w:r>
      <w:r w:rsidR="006E2F64" w:rsidRPr="00D20ACC">
        <w:rPr>
          <w:rFonts w:asciiTheme="majorHAnsi" w:hAnsiTheme="majorHAnsi" w:cstheme="majorHAnsi"/>
        </w:rPr>
        <w:t xml:space="preserve"> a bonus clip where she </w:t>
      </w:r>
      <w:r w:rsidR="006E2F64" w:rsidRPr="00D20ACC">
        <w:rPr>
          <w:rFonts w:asciiTheme="majorHAnsi" w:hAnsiTheme="majorHAnsi" w:cstheme="majorHAnsi"/>
          <w:color w:val="000000"/>
        </w:rPr>
        <w:t>talks about a recent experience collaborating on a book manuscript.</w:t>
      </w:r>
    </w:p>
    <w:p w14:paraId="10885C79" w14:textId="5F5A7750" w:rsidR="006E2F64" w:rsidRDefault="006E2F64" w:rsidP="006E2F64">
      <w:pPr>
        <w:rPr>
          <w:rFonts w:asciiTheme="majorHAnsi" w:hAnsiTheme="majorHAnsi" w:cstheme="majorHAnsi"/>
        </w:rPr>
      </w:pPr>
      <w:r w:rsidRPr="00D20ACC">
        <w:rPr>
          <w:rFonts w:asciiTheme="majorHAnsi" w:hAnsiTheme="majorHAnsi" w:cstheme="majorHAnsi"/>
        </w:rPr>
        <w:t xml:space="preserve">On Episode 173, guest host Mary Ellen Dello Stritto is joined by </w:t>
      </w:r>
      <w:proofErr w:type="spellStart"/>
      <w:r w:rsidRPr="00D20ACC">
        <w:rPr>
          <w:rFonts w:asciiTheme="majorHAnsi" w:hAnsiTheme="majorHAnsi" w:cstheme="majorHAnsi"/>
        </w:rPr>
        <w:t>Stephani</w:t>
      </w:r>
      <w:r>
        <w:rPr>
          <w:rFonts w:asciiTheme="majorHAnsi" w:hAnsiTheme="majorHAnsi" w:cstheme="majorHAnsi"/>
        </w:rPr>
        <w:t>a</w:t>
      </w:r>
      <w:proofErr w:type="spellEnd"/>
      <w:r w:rsidRPr="00D20ACC">
        <w:rPr>
          <w:rFonts w:asciiTheme="majorHAnsi" w:hAnsiTheme="majorHAnsi" w:cstheme="majorHAnsi"/>
        </w:rPr>
        <w:t xml:space="preserve"> </w:t>
      </w:r>
      <w:proofErr w:type="spellStart"/>
      <w:r w:rsidRPr="00D20ACC">
        <w:rPr>
          <w:rFonts w:asciiTheme="majorHAnsi" w:hAnsiTheme="majorHAnsi" w:cstheme="majorHAnsi"/>
        </w:rPr>
        <w:t>Fregosi</w:t>
      </w:r>
      <w:proofErr w:type="spellEnd"/>
      <w:r w:rsidRPr="00D20ACC">
        <w:rPr>
          <w:rFonts w:asciiTheme="majorHAnsi" w:hAnsiTheme="majorHAnsi" w:cstheme="majorHAnsi"/>
        </w:rPr>
        <w:t xml:space="preserve">, </w:t>
      </w:r>
      <w:r w:rsidRPr="00D20ACC">
        <w:rPr>
          <w:rFonts w:asciiTheme="majorHAnsi" w:hAnsiTheme="majorHAnsi" w:cstheme="majorHAnsi"/>
          <w:color w:val="000000"/>
        </w:rPr>
        <w:t>the sustainability analyst for Portland</w:t>
      </w:r>
      <w:r>
        <w:rPr>
          <w:rFonts w:asciiTheme="majorHAnsi" w:hAnsiTheme="majorHAnsi" w:cstheme="majorHAnsi"/>
          <w:color w:val="000000"/>
        </w:rPr>
        <w:t xml:space="preserve"> C</w:t>
      </w:r>
      <w:r w:rsidRPr="00490D0C">
        <w:rPr>
          <w:rFonts w:asciiTheme="majorHAnsi" w:hAnsiTheme="majorHAnsi" w:cstheme="majorHAnsi"/>
          <w:color w:val="000000" w:themeColor="text1"/>
        </w:rPr>
        <w:t xml:space="preserve">ommunity College. In this episode, </w:t>
      </w:r>
      <w:proofErr w:type="spellStart"/>
      <w:r w:rsidRPr="00490D0C">
        <w:rPr>
          <w:rFonts w:asciiTheme="majorHAnsi" w:hAnsiTheme="majorHAnsi" w:cstheme="majorHAnsi"/>
          <w:color w:val="000000" w:themeColor="text1"/>
        </w:rPr>
        <w:t>Stephania</w:t>
      </w:r>
      <w:proofErr w:type="spellEnd"/>
      <w:r w:rsidRPr="00490D0C">
        <w:rPr>
          <w:rFonts w:asciiTheme="majorHAnsi" w:hAnsiTheme="majorHAnsi" w:cstheme="majorHAnsi"/>
          <w:color w:val="000000" w:themeColor="text1"/>
        </w:rPr>
        <w:t xml:space="preserve"> discusses how she uses data in sustainability research</w:t>
      </w:r>
      <w:r w:rsidRPr="00D20ACC">
        <w:rPr>
          <w:rFonts w:asciiTheme="majorHAnsi" w:hAnsiTheme="majorHAnsi" w:cstheme="majorHAnsi"/>
          <w:color w:val="000000"/>
        </w:rPr>
        <w:t>.</w:t>
      </w:r>
      <w:r w:rsidRPr="00D20ACC">
        <w:rPr>
          <w:rFonts w:asciiTheme="majorHAnsi" w:hAnsiTheme="majorHAnsi" w:cstheme="majorHAnsi"/>
        </w:rPr>
        <w:t xml:space="preserve"> Here’s a short clip:</w:t>
      </w:r>
    </w:p>
    <w:p w14:paraId="5610184B" w14:textId="102A79A5" w:rsidR="006E2F64" w:rsidRDefault="00161DB3" w:rsidP="006E2F64">
      <w:pPr>
        <w:rPr>
          <w:rFonts w:asciiTheme="majorHAnsi" w:hAnsiTheme="majorHAnsi" w:cstheme="majorHAnsi"/>
        </w:rPr>
      </w:pPr>
      <w:r w:rsidRPr="00B075F9">
        <w:rPr>
          <w:rFonts w:asciiTheme="majorHAnsi" w:hAnsiTheme="majorHAnsi" w:cstheme="majorHAnsi"/>
          <w:b/>
        </w:rPr>
        <w:t>SF:</w:t>
      </w:r>
      <w:r>
        <w:rPr>
          <w:rFonts w:asciiTheme="majorHAnsi" w:hAnsiTheme="majorHAnsi" w:cstheme="majorHAnsi"/>
        </w:rPr>
        <w:t xml:space="preserve"> So you kind of look at the different behavior types and say, “these kinds of things are office supplies and this is the emissions associated with office supplies.” So that’s one way that we have to manipulate the data. The other one that’s really complicated is business travel where I might be looking at financial data, purchase card records and seeing what trips people made and trying to get that converted into the actual number of miles that they traveled, and then converting that again into emissions rate into how many metric tons of carbon dioxide [</w:t>
      </w:r>
      <w:r w:rsidRPr="00161DB3">
        <w:rPr>
          <w:rFonts w:asciiTheme="majorHAnsi" w:hAnsiTheme="majorHAnsi" w:cstheme="majorHAnsi"/>
          <w:i/>
        </w:rPr>
        <w:t>indiscernible</w:t>
      </w:r>
      <w:r>
        <w:rPr>
          <w:rFonts w:asciiTheme="majorHAnsi" w:hAnsiTheme="majorHAnsi" w:cstheme="majorHAnsi"/>
        </w:rPr>
        <w:t>] that produced.</w:t>
      </w:r>
    </w:p>
    <w:p w14:paraId="654A117F" w14:textId="61A8B39F" w:rsidR="006E2F64" w:rsidRPr="00D20ACC" w:rsidRDefault="00B075F9" w:rsidP="006E2F64">
      <w:pPr>
        <w:rPr>
          <w:rFonts w:asciiTheme="majorHAnsi" w:hAnsiTheme="majorHAnsi" w:cstheme="majorHAnsi"/>
        </w:rPr>
      </w:pPr>
      <w:r w:rsidRPr="00B075F9">
        <w:rPr>
          <w:rFonts w:asciiTheme="majorHAnsi" w:hAnsiTheme="majorHAnsi" w:cstheme="majorHAnsi"/>
          <w:b/>
        </w:rPr>
        <w:t>KL</w:t>
      </w:r>
      <w:r>
        <w:rPr>
          <w:rFonts w:asciiTheme="majorHAnsi" w:hAnsiTheme="majorHAnsi" w:cstheme="majorHAnsi"/>
        </w:rPr>
        <w:t xml:space="preserve">: </w:t>
      </w:r>
      <w:r w:rsidR="006E2F64">
        <w:rPr>
          <w:rFonts w:asciiTheme="majorHAnsi" w:hAnsiTheme="majorHAnsi" w:cstheme="majorHAnsi"/>
        </w:rPr>
        <w:t xml:space="preserve">This episode also includes a bonus clip with </w:t>
      </w:r>
      <w:proofErr w:type="spellStart"/>
      <w:r w:rsidR="006E2F64" w:rsidRPr="00D20ACC">
        <w:rPr>
          <w:rFonts w:asciiTheme="majorHAnsi" w:hAnsiTheme="majorHAnsi" w:cstheme="majorHAnsi"/>
        </w:rPr>
        <w:t>Stephania</w:t>
      </w:r>
      <w:proofErr w:type="spellEnd"/>
      <w:r w:rsidR="006E2F64" w:rsidRPr="00D20ACC">
        <w:rPr>
          <w:rFonts w:asciiTheme="majorHAnsi" w:hAnsiTheme="majorHAnsi" w:cstheme="majorHAnsi"/>
        </w:rPr>
        <w:t xml:space="preserve"> sharing </w:t>
      </w:r>
      <w:r w:rsidR="006E2F64" w:rsidRPr="00BA5838">
        <w:rPr>
          <w:rFonts w:asciiTheme="majorHAnsi" w:hAnsiTheme="majorHAnsi" w:cstheme="majorHAnsi"/>
          <w:color w:val="000000"/>
        </w:rPr>
        <w:t>her educational background and professional pathway that led her to her current position</w:t>
      </w:r>
      <w:r w:rsidR="006E2F64" w:rsidRPr="00D20ACC">
        <w:rPr>
          <w:rFonts w:asciiTheme="majorHAnsi" w:hAnsiTheme="majorHAnsi" w:cstheme="majorHAnsi"/>
          <w:color w:val="000000"/>
        </w:rPr>
        <w:t>.</w:t>
      </w:r>
    </w:p>
    <w:p w14:paraId="1673F7E6" w14:textId="648A93CA" w:rsidR="006E2F64" w:rsidRPr="00D20ACC" w:rsidRDefault="006E2F64" w:rsidP="006E2F64">
      <w:pPr>
        <w:widowControl w:val="0"/>
        <w:autoSpaceDE w:val="0"/>
        <w:autoSpaceDN w:val="0"/>
        <w:adjustRightInd w:val="0"/>
        <w:rPr>
          <w:rFonts w:asciiTheme="majorHAnsi" w:hAnsiTheme="majorHAnsi" w:cstheme="majorHAnsi"/>
        </w:rPr>
      </w:pPr>
      <w:r w:rsidRPr="00D20ACC">
        <w:rPr>
          <w:rFonts w:asciiTheme="majorHAnsi" w:hAnsiTheme="majorHAnsi" w:cstheme="majorHAnsi"/>
        </w:rPr>
        <w:t xml:space="preserve">Thanks for checking out this month’s preview clips! </w:t>
      </w:r>
      <w:bookmarkStart w:id="0" w:name="_GoBack"/>
      <w:bookmarkEnd w:id="0"/>
    </w:p>
    <w:p w14:paraId="79F9F995" w14:textId="77777777" w:rsidR="006E2F64" w:rsidRPr="00D20ACC" w:rsidRDefault="006E2F64" w:rsidP="006E2F64">
      <w:pPr>
        <w:widowControl w:val="0"/>
        <w:autoSpaceDE w:val="0"/>
        <w:autoSpaceDN w:val="0"/>
        <w:adjustRightInd w:val="0"/>
        <w:rPr>
          <w:rFonts w:asciiTheme="majorHAnsi" w:hAnsiTheme="majorHAnsi" w:cstheme="majorHAnsi"/>
        </w:rPr>
      </w:pPr>
      <w:r w:rsidRPr="00D20ACC">
        <w:rPr>
          <w:rFonts w:asciiTheme="majorHAnsi" w:hAnsiTheme="majorHAnsi" w:cstheme="majorHAnsi"/>
        </w:rPr>
        <w:t>I’m Katie Linder – enjoy the episodes!</w:t>
      </w:r>
    </w:p>
    <w:p w14:paraId="546753DD" w14:textId="38942DFB" w:rsidR="00A47AD1" w:rsidRPr="009821B0" w:rsidRDefault="009821B0" w:rsidP="006E2F64">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w:t>
      </w:r>
      <w:r w:rsidRPr="00A47AD1">
        <w:rPr>
          <w:rFonts w:asciiTheme="majorHAnsi" w:eastAsia="Times New Roman" w:hAnsiTheme="majorHAnsi" w:cs="Times New Roman"/>
        </w:rPr>
        <w:lastRenderedPageBreak/>
        <w:t>“Research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B9C"/>
    <w:rsid w:val="00030895"/>
    <w:rsid w:val="00062D44"/>
    <w:rsid w:val="00095DAB"/>
    <w:rsid w:val="000A3C51"/>
    <w:rsid w:val="000B4AE1"/>
    <w:rsid w:val="000B5BDD"/>
    <w:rsid w:val="000C2AAB"/>
    <w:rsid w:val="000D5352"/>
    <w:rsid w:val="000D59F3"/>
    <w:rsid w:val="000E76E9"/>
    <w:rsid w:val="00115DF3"/>
    <w:rsid w:val="001465C4"/>
    <w:rsid w:val="00161DB3"/>
    <w:rsid w:val="00185BE2"/>
    <w:rsid w:val="00197E2C"/>
    <w:rsid w:val="001B6DFD"/>
    <w:rsid w:val="001D78BC"/>
    <w:rsid w:val="001E4E49"/>
    <w:rsid w:val="001F6409"/>
    <w:rsid w:val="00220367"/>
    <w:rsid w:val="0022202B"/>
    <w:rsid w:val="00240013"/>
    <w:rsid w:val="00242926"/>
    <w:rsid w:val="00261281"/>
    <w:rsid w:val="002679D2"/>
    <w:rsid w:val="00272490"/>
    <w:rsid w:val="00281F31"/>
    <w:rsid w:val="002844DB"/>
    <w:rsid w:val="00295133"/>
    <w:rsid w:val="002C4AA9"/>
    <w:rsid w:val="00301F5C"/>
    <w:rsid w:val="00311751"/>
    <w:rsid w:val="0031779F"/>
    <w:rsid w:val="00324910"/>
    <w:rsid w:val="00364551"/>
    <w:rsid w:val="003667F7"/>
    <w:rsid w:val="003F54D0"/>
    <w:rsid w:val="003F7B01"/>
    <w:rsid w:val="00427337"/>
    <w:rsid w:val="0044002D"/>
    <w:rsid w:val="00455A81"/>
    <w:rsid w:val="00460487"/>
    <w:rsid w:val="00470B20"/>
    <w:rsid w:val="00487CE7"/>
    <w:rsid w:val="00490B2F"/>
    <w:rsid w:val="00496C2E"/>
    <w:rsid w:val="004A590C"/>
    <w:rsid w:val="004C07F8"/>
    <w:rsid w:val="004D1CD6"/>
    <w:rsid w:val="004D29DB"/>
    <w:rsid w:val="004E418D"/>
    <w:rsid w:val="004E782B"/>
    <w:rsid w:val="004F1F30"/>
    <w:rsid w:val="00504967"/>
    <w:rsid w:val="00505F8A"/>
    <w:rsid w:val="00587DD6"/>
    <w:rsid w:val="00597951"/>
    <w:rsid w:val="005B5CBF"/>
    <w:rsid w:val="005B78A1"/>
    <w:rsid w:val="005F098A"/>
    <w:rsid w:val="006007E4"/>
    <w:rsid w:val="00606BE3"/>
    <w:rsid w:val="006145C6"/>
    <w:rsid w:val="00626179"/>
    <w:rsid w:val="00634FB9"/>
    <w:rsid w:val="00644A7B"/>
    <w:rsid w:val="006A527C"/>
    <w:rsid w:val="006E2F64"/>
    <w:rsid w:val="006E5586"/>
    <w:rsid w:val="006F34CA"/>
    <w:rsid w:val="006F4FE0"/>
    <w:rsid w:val="007000EA"/>
    <w:rsid w:val="00704C6D"/>
    <w:rsid w:val="007240BA"/>
    <w:rsid w:val="00734435"/>
    <w:rsid w:val="007378C9"/>
    <w:rsid w:val="00754360"/>
    <w:rsid w:val="007B3A92"/>
    <w:rsid w:val="007D05A3"/>
    <w:rsid w:val="007E04CA"/>
    <w:rsid w:val="00832BF0"/>
    <w:rsid w:val="0086071F"/>
    <w:rsid w:val="00860973"/>
    <w:rsid w:val="008610A9"/>
    <w:rsid w:val="00884C7F"/>
    <w:rsid w:val="008C57FC"/>
    <w:rsid w:val="008D1125"/>
    <w:rsid w:val="008E60D1"/>
    <w:rsid w:val="00903048"/>
    <w:rsid w:val="00916A77"/>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E0BEB"/>
    <w:rsid w:val="00B075F9"/>
    <w:rsid w:val="00B10DD9"/>
    <w:rsid w:val="00B2151A"/>
    <w:rsid w:val="00B2218C"/>
    <w:rsid w:val="00B37A4F"/>
    <w:rsid w:val="00B51B37"/>
    <w:rsid w:val="00B560CB"/>
    <w:rsid w:val="00B67C1B"/>
    <w:rsid w:val="00B903A0"/>
    <w:rsid w:val="00BF59DF"/>
    <w:rsid w:val="00C26DE1"/>
    <w:rsid w:val="00C861B1"/>
    <w:rsid w:val="00C9713E"/>
    <w:rsid w:val="00CA77B4"/>
    <w:rsid w:val="00CB10E3"/>
    <w:rsid w:val="00CF0AB4"/>
    <w:rsid w:val="00D16657"/>
    <w:rsid w:val="00D35214"/>
    <w:rsid w:val="00D864D6"/>
    <w:rsid w:val="00D9027C"/>
    <w:rsid w:val="00D90B74"/>
    <w:rsid w:val="00DA044D"/>
    <w:rsid w:val="00DA6A59"/>
    <w:rsid w:val="00DC4D51"/>
    <w:rsid w:val="00DD4AA9"/>
    <w:rsid w:val="00DE2780"/>
    <w:rsid w:val="00DF558B"/>
    <w:rsid w:val="00E02ED2"/>
    <w:rsid w:val="00E16858"/>
    <w:rsid w:val="00E25132"/>
    <w:rsid w:val="00E662FB"/>
    <w:rsid w:val="00E663A0"/>
    <w:rsid w:val="00E80E1C"/>
    <w:rsid w:val="00E84C3E"/>
    <w:rsid w:val="00E92D4B"/>
    <w:rsid w:val="00EB07B2"/>
    <w:rsid w:val="00EC792B"/>
    <w:rsid w:val="00EF7F75"/>
    <w:rsid w:val="00F313DF"/>
    <w:rsid w:val="00F7095E"/>
    <w:rsid w:val="00F75FEC"/>
    <w:rsid w:val="00FA2886"/>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9</cp:revision>
  <dcterms:created xsi:type="dcterms:W3CDTF">2019-06-12T14:52:00Z</dcterms:created>
  <dcterms:modified xsi:type="dcterms:W3CDTF">2019-08-26T23:15:00Z</dcterms:modified>
</cp:coreProperties>
</file>